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AE" w:rsidRPr="005447AE" w:rsidRDefault="00214DAD" w:rsidP="005447AE">
      <w:pPr>
        <w:jc w:val="center"/>
        <w:rPr>
          <w:rFonts w:ascii="Times New Roman" w:hAnsi="Times New Roman" w:cs="Times New Roman"/>
          <w:b/>
          <w:sz w:val="36"/>
          <w:szCs w:val="36"/>
        </w:rPr>
      </w:pPr>
      <w:r w:rsidRPr="00214DAD">
        <w:rPr>
          <w:rFonts w:ascii="Times New Roman" w:hAnsi="Times New Roman" w:cs="Times New Roman"/>
          <w:b/>
          <w:sz w:val="36"/>
          <w:szCs w:val="36"/>
        </w:rPr>
        <w:t>Responding to mass atrocities in Africa: The responsibility to protect and the responsibility to punish</w:t>
      </w:r>
    </w:p>
    <w:p w:rsidR="005447AE" w:rsidRPr="008868F8" w:rsidRDefault="005447AE" w:rsidP="005447AE">
      <w:pPr>
        <w:spacing w:line="240" w:lineRule="auto"/>
        <w:jc w:val="center"/>
        <w:rPr>
          <w:rFonts w:ascii="Times New Roman" w:hAnsi="Times New Roman" w:cs="Times New Roman"/>
          <w:sz w:val="28"/>
          <w:szCs w:val="28"/>
        </w:rPr>
      </w:pPr>
      <w:r w:rsidRPr="008868F8">
        <w:rPr>
          <w:rFonts w:ascii="Times New Roman" w:hAnsi="Times New Roman" w:cs="Times New Roman"/>
          <w:sz w:val="28"/>
          <w:szCs w:val="28"/>
        </w:rPr>
        <w:t>Presentation to the 33</w:t>
      </w:r>
      <w:r w:rsidRPr="008868F8">
        <w:rPr>
          <w:rFonts w:ascii="Times New Roman" w:hAnsi="Times New Roman" w:cs="Times New Roman"/>
          <w:sz w:val="28"/>
          <w:szCs w:val="28"/>
          <w:vertAlign w:val="superscript"/>
        </w:rPr>
        <w:t>rd</w:t>
      </w:r>
      <w:r w:rsidRPr="008868F8">
        <w:rPr>
          <w:rFonts w:ascii="Times New Roman" w:hAnsi="Times New Roman" w:cs="Times New Roman"/>
          <w:sz w:val="28"/>
          <w:szCs w:val="28"/>
        </w:rPr>
        <w:t xml:space="preserve"> African Studies Association of Australasia and the Pacific (AFSAAP) Conference ‘Engaging Africa/ Engaging Africans: Knowledge, Representation, Politics’, 2-4 December 2010, Victoria University, Melbourne, Australia</w:t>
      </w:r>
    </w:p>
    <w:p w:rsidR="005447AE" w:rsidRPr="008868F8" w:rsidRDefault="00214DAD" w:rsidP="008868F8">
      <w:pPr>
        <w:spacing w:line="240" w:lineRule="auto"/>
        <w:jc w:val="center"/>
        <w:rPr>
          <w:rFonts w:ascii="Times New Roman" w:hAnsi="Times New Roman" w:cs="Times New Roman"/>
          <w:sz w:val="28"/>
          <w:szCs w:val="28"/>
          <w:lang w:val="en-US"/>
        </w:rPr>
      </w:pPr>
      <w:r w:rsidRPr="008868F8">
        <w:rPr>
          <w:rFonts w:ascii="Times New Roman" w:hAnsi="Times New Roman" w:cs="Times New Roman"/>
          <w:sz w:val="28"/>
          <w:szCs w:val="28"/>
          <w:lang w:val="en-US"/>
        </w:rPr>
        <w:t xml:space="preserve">Raymond </w:t>
      </w:r>
      <w:r w:rsidRPr="008868F8">
        <w:rPr>
          <w:rStyle w:val="spelle"/>
          <w:rFonts w:ascii="Times New Roman" w:hAnsi="Times New Roman" w:cs="Times New Roman"/>
          <w:sz w:val="28"/>
          <w:szCs w:val="28"/>
          <w:lang w:val="en-US"/>
        </w:rPr>
        <w:t>Kwun</w:t>
      </w:r>
      <w:r w:rsidRPr="008868F8">
        <w:rPr>
          <w:rFonts w:ascii="Times New Roman" w:hAnsi="Times New Roman" w:cs="Times New Roman"/>
          <w:sz w:val="28"/>
          <w:szCs w:val="28"/>
          <w:lang w:val="en-US"/>
        </w:rPr>
        <w:t xml:space="preserve"> Sun Lau</w:t>
      </w:r>
      <w:r w:rsidR="005447AE" w:rsidRPr="008868F8">
        <w:rPr>
          <w:rFonts w:ascii="Times New Roman" w:hAnsi="Times New Roman" w:cs="Times New Roman"/>
          <w:sz w:val="28"/>
          <w:szCs w:val="28"/>
          <w:lang w:val="en-US"/>
        </w:rPr>
        <w:t xml:space="preserve">                                                                                                       </w:t>
      </w:r>
      <w:r w:rsidRPr="008868F8">
        <w:rPr>
          <w:rFonts w:ascii="Times New Roman" w:hAnsi="Times New Roman" w:cs="Times New Roman"/>
          <w:sz w:val="28"/>
          <w:szCs w:val="28"/>
          <w:lang w:val="en-US"/>
        </w:rPr>
        <w:t xml:space="preserve">PhD candidate, Asia Pacific Centre for the Responsibility to Protect, the University of Queensland, Brisbane, Australia                                                                    </w:t>
      </w:r>
      <w:hyperlink r:id="rId7" w:history="1">
        <w:r w:rsidRPr="008868F8">
          <w:rPr>
            <w:rStyle w:val="Hyperlink"/>
            <w:rFonts w:ascii="Times New Roman" w:hAnsi="Times New Roman" w:cs="Times New Roman"/>
            <w:sz w:val="28"/>
            <w:szCs w:val="28"/>
            <w:lang w:val="en-US"/>
          </w:rPr>
          <w:t>raysun@email.com</w:t>
        </w:r>
      </w:hyperlink>
      <w:r w:rsidRPr="008868F8">
        <w:rPr>
          <w:rFonts w:ascii="Times New Roman" w:hAnsi="Times New Roman" w:cs="Times New Roman"/>
          <w:sz w:val="28"/>
          <w:szCs w:val="28"/>
          <w:lang w:val="en-US"/>
        </w:rPr>
        <w:t xml:space="preserve"> </w:t>
      </w:r>
      <w:r w:rsidRPr="008868F8">
        <w:rPr>
          <w:rFonts w:ascii="Times New Roman" w:hAnsi="Times New Roman" w:cs="Times New Roman"/>
          <w:sz w:val="28"/>
          <w:szCs w:val="28"/>
          <w:lang w:val="en-US"/>
        </w:rPr>
        <w:br/>
      </w:r>
      <w:r w:rsidRPr="008868F8">
        <w:rPr>
          <w:rFonts w:ascii="Times New Roman" w:hAnsi="Times New Roman" w:cs="Times New Roman"/>
          <w:sz w:val="28"/>
          <w:szCs w:val="28"/>
        </w:rPr>
        <w:br/>
      </w:r>
    </w:p>
    <w:p w:rsidR="00214DAD" w:rsidRPr="005447AE" w:rsidRDefault="00214DAD" w:rsidP="007E7F1F">
      <w:pPr>
        <w:spacing w:line="240" w:lineRule="auto"/>
        <w:jc w:val="both"/>
        <w:rPr>
          <w:rFonts w:ascii="Times New Roman" w:hAnsi="Times New Roman" w:cs="Times New Roman"/>
          <w:sz w:val="24"/>
          <w:szCs w:val="24"/>
          <w:lang w:val="en-US"/>
        </w:rPr>
      </w:pPr>
      <w:r w:rsidRPr="00214DAD">
        <w:rPr>
          <w:rFonts w:ascii="Times New Roman" w:hAnsi="Times New Roman" w:cs="Times New Roman"/>
          <w:b/>
          <w:color w:val="000000"/>
          <w:sz w:val="24"/>
          <w:szCs w:val="24"/>
        </w:rPr>
        <w:t xml:space="preserve">Abstract </w:t>
      </w:r>
    </w:p>
    <w:p w:rsidR="00446A14" w:rsidRDefault="00214DAD" w:rsidP="007E7F1F">
      <w:pPr>
        <w:spacing w:line="360" w:lineRule="auto"/>
        <w:jc w:val="both"/>
        <w:rPr>
          <w:rFonts w:ascii="Times New Roman" w:hAnsi="Times New Roman" w:cs="Times New Roman"/>
          <w:color w:val="000000"/>
          <w:sz w:val="24"/>
          <w:szCs w:val="24"/>
        </w:rPr>
      </w:pPr>
      <w:r w:rsidRPr="00214DAD">
        <w:rPr>
          <w:rFonts w:ascii="Times New Roman" w:hAnsi="Times New Roman" w:cs="Times New Roman"/>
          <w:color w:val="000000"/>
          <w:sz w:val="24"/>
          <w:szCs w:val="24"/>
        </w:rPr>
        <w:t>What has been distinctive about the post-Cold War era and, in particular, the aftermath of the 1994 Rwandan genocide is a change in expectations about international responses to mass atrocities. The establishment of the International Criminal Court (ICC) in 1998 and the adoption of the Responsibility to Protect (R2P) principle in the 2005 World Summit mark the birth of two forms of responsibilities: responsibility to punish and responsibility to protect.  The interaction of R2P with the ICC, however, reflects an inherent tension between protection and punishment in the temporal trajectory of internati</w:t>
      </w:r>
      <w:r w:rsidR="007E7F1F">
        <w:rPr>
          <w:rFonts w:ascii="Times New Roman" w:hAnsi="Times New Roman" w:cs="Times New Roman"/>
          <w:color w:val="000000"/>
          <w:sz w:val="24"/>
          <w:szCs w:val="24"/>
        </w:rPr>
        <w:t xml:space="preserve">onal society’s response to mass atrocities. </w:t>
      </w:r>
      <w:r w:rsidRPr="00214DAD">
        <w:rPr>
          <w:rFonts w:ascii="Times New Roman" w:hAnsi="Times New Roman" w:cs="Times New Roman"/>
          <w:color w:val="000000"/>
          <w:sz w:val="24"/>
          <w:szCs w:val="24"/>
        </w:rPr>
        <w:t>This paper explores the relationship between R2P and the ICC by questioning the tendency to perceive protection of civilians and punishment of perpetrators as priori synthetic. In particular, it brings forward the analysis of time dimension in judging the international community’s effectiveness in halting mass atrocities in Africa.</w:t>
      </w:r>
    </w:p>
    <w:p w:rsidR="00C43719" w:rsidRDefault="00C43719" w:rsidP="00214DAD">
      <w:pPr>
        <w:spacing w:line="240" w:lineRule="auto"/>
        <w:rPr>
          <w:rFonts w:ascii="Times New Roman" w:hAnsi="Times New Roman" w:cs="Times New Roman"/>
          <w:color w:val="000000"/>
          <w:sz w:val="24"/>
          <w:szCs w:val="24"/>
        </w:rPr>
      </w:pPr>
    </w:p>
    <w:p w:rsidR="0011532D" w:rsidRPr="0011532D" w:rsidRDefault="0011532D" w:rsidP="00214DAD">
      <w:pPr>
        <w:spacing w:line="240" w:lineRule="auto"/>
        <w:rPr>
          <w:rFonts w:ascii="Times New Roman" w:hAnsi="Times New Roman" w:cs="Times New Roman"/>
          <w:b/>
          <w:color w:val="000000"/>
          <w:sz w:val="24"/>
          <w:szCs w:val="24"/>
        </w:rPr>
      </w:pPr>
      <w:r w:rsidRPr="0011532D">
        <w:rPr>
          <w:rFonts w:ascii="Times New Roman" w:hAnsi="Times New Roman" w:cs="Times New Roman"/>
          <w:b/>
          <w:color w:val="000000"/>
          <w:sz w:val="24"/>
          <w:szCs w:val="24"/>
        </w:rPr>
        <w:t xml:space="preserve">Keywords </w:t>
      </w:r>
    </w:p>
    <w:p w:rsidR="0011532D" w:rsidRDefault="0011532D" w:rsidP="00214DAD">
      <w:pPr>
        <w:spacing w:line="240" w:lineRule="auto"/>
        <w:rPr>
          <w:rFonts w:ascii="Times New Roman" w:hAnsi="Times New Roman" w:cs="Times New Roman"/>
          <w:color w:val="000000"/>
          <w:sz w:val="24"/>
          <w:szCs w:val="24"/>
        </w:rPr>
      </w:pPr>
      <w:r w:rsidRPr="0011532D">
        <w:rPr>
          <w:rFonts w:ascii="Times New Roman" w:hAnsi="Times New Roman" w:cs="Times New Roman"/>
          <w:color w:val="000000"/>
          <w:sz w:val="24"/>
          <w:szCs w:val="24"/>
        </w:rPr>
        <w:t>Mass atrocities, International Criminal Court, responsibility to protect, international</w:t>
      </w:r>
      <w:r>
        <w:rPr>
          <w:rFonts w:ascii="Times New Roman" w:hAnsi="Times New Roman" w:cs="Times New Roman"/>
          <w:color w:val="000000"/>
          <w:sz w:val="24"/>
          <w:szCs w:val="24"/>
        </w:rPr>
        <w:t xml:space="preserve"> </w:t>
      </w:r>
      <w:r w:rsidR="00C43719">
        <w:rPr>
          <w:rFonts w:ascii="Times New Roman" w:hAnsi="Times New Roman" w:cs="Times New Roman"/>
          <w:color w:val="000000"/>
          <w:sz w:val="24"/>
          <w:szCs w:val="24"/>
        </w:rPr>
        <w:t>society</w:t>
      </w:r>
    </w:p>
    <w:p w:rsidR="00C43719" w:rsidRDefault="00C43719" w:rsidP="00214DAD">
      <w:pPr>
        <w:spacing w:line="240" w:lineRule="auto"/>
        <w:rPr>
          <w:rFonts w:ascii="Times New Roman" w:hAnsi="Times New Roman" w:cs="Times New Roman"/>
          <w:color w:val="000000"/>
          <w:sz w:val="24"/>
          <w:szCs w:val="24"/>
        </w:rPr>
      </w:pPr>
    </w:p>
    <w:p w:rsidR="00C43719" w:rsidRDefault="00400340" w:rsidP="00214DAD">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Background</w:t>
      </w:r>
    </w:p>
    <w:p w:rsidR="00C43719" w:rsidRDefault="005447AE" w:rsidP="007E7F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idea of Responsibility to Protect </w:t>
      </w:r>
      <w:r w:rsidR="008907F2">
        <w:rPr>
          <w:rFonts w:ascii="Times New Roman" w:hAnsi="Times New Roman" w:cs="Times New Roman"/>
          <w:sz w:val="24"/>
          <w:szCs w:val="24"/>
        </w:rPr>
        <w:t xml:space="preserve">(R2P) </w:t>
      </w:r>
      <w:r>
        <w:rPr>
          <w:rFonts w:ascii="Times New Roman" w:hAnsi="Times New Roman" w:cs="Times New Roman"/>
          <w:sz w:val="24"/>
          <w:szCs w:val="24"/>
        </w:rPr>
        <w:t>has accelerated its pace of development since the 2001 ICISS report while the international criminal justice appears to have grown dramatically since the end of Cold War.</w:t>
      </w:r>
      <w:r w:rsidR="008907F2">
        <w:rPr>
          <w:rFonts w:ascii="Times New Roman" w:hAnsi="Times New Roman" w:cs="Times New Roman"/>
          <w:sz w:val="24"/>
          <w:szCs w:val="24"/>
        </w:rPr>
        <w:t xml:space="preserve"> Against the background of the world’s failure to </w:t>
      </w:r>
      <w:r w:rsidR="008907F2">
        <w:rPr>
          <w:rFonts w:ascii="Times New Roman" w:hAnsi="Times New Roman" w:cs="Times New Roman"/>
          <w:sz w:val="24"/>
          <w:szCs w:val="24"/>
        </w:rPr>
        <w:lastRenderedPageBreak/>
        <w:t>respond adequately to the Rwandan genocide (1994) the development of the R2P principle and the coming into operation of the International Criminal Court (ICC) in 2002 mark the attempt of the international society to come to grips with the thorny question of how best to respond mass atrocity crimes as no universally accepted and effective response mechanism has yet been in place.</w:t>
      </w:r>
      <w:r w:rsidR="008907F2">
        <w:rPr>
          <w:rStyle w:val="FootnoteReference"/>
          <w:rFonts w:ascii="Times New Roman" w:hAnsi="Times New Roman" w:cs="Times New Roman"/>
          <w:sz w:val="24"/>
          <w:szCs w:val="24"/>
        </w:rPr>
        <w:footnoteReference w:id="1"/>
      </w:r>
      <w:r w:rsidR="008B6CDD">
        <w:rPr>
          <w:rFonts w:ascii="Times New Roman" w:hAnsi="Times New Roman" w:cs="Times New Roman"/>
          <w:sz w:val="24"/>
          <w:szCs w:val="24"/>
        </w:rPr>
        <w:t xml:space="preserve"> In terms of international society’s response to genocide and mass atrocities, the idea of responsibility to protect and the reviving practice of international criminal justice have given birth to two forms of responsibilities: responsibility to protect and, namely, responsibility to punish.</w:t>
      </w:r>
    </w:p>
    <w:p w:rsidR="002C0092" w:rsidRDefault="00FA5715" w:rsidP="002C00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Taken together, these two forms of responsibilities share one common feature: mass atrocities or large-scale human rights violations committed in one’s own border against innocent civilians is no longer its ‘internal affairs’ or ‘sovereign right’ because sovereignty has never meant to be a license to kill.</w:t>
      </w:r>
      <w:r w:rsidR="002C0092">
        <w:rPr>
          <w:rFonts w:ascii="Times New Roman" w:hAnsi="Times New Roman" w:cs="Times New Roman"/>
          <w:sz w:val="24"/>
          <w:szCs w:val="24"/>
        </w:rPr>
        <w:t xml:space="preserve"> In this sense, both R2P and the ICC can be understood as a change in expectations about international response to mass atrocities. In hindsight, a major focus of attention in the post-genocide era is not the Rwandan genocide itself, but rather </w:t>
      </w:r>
      <w:r w:rsidR="002C0092" w:rsidRPr="002C0092">
        <w:rPr>
          <w:rFonts w:ascii="Times New Roman" w:hAnsi="Times New Roman" w:cs="Times New Roman"/>
          <w:sz w:val="24"/>
          <w:szCs w:val="24"/>
        </w:rPr>
        <w:t>the impact of the international society’s failure to intervene on subsequent normative developments in international relations.</w:t>
      </w:r>
      <w:r w:rsidR="002C0092" w:rsidRPr="00C76F19">
        <w:rPr>
          <w:rFonts w:ascii="Times New Roman" w:hAnsi="Times New Roman" w:cs="Times New Roman"/>
          <w:sz w:val="28"/>
          <w:szCs w:val="28"/>
        </w:rPr>
        <w:t xml:space="preserve"> </w:t>
      </w:r>
      <w:r w:rsidR="002C0092">
        <w:rPr>
          <w:rFonts w:ascii="Times New Roman" w:hAnsi="Times New Roman" w:cs="Times New Roman"/>
          <w:sz w:val="24"/>
          <w:szCs w:val="24"/>
        </w:rPr>
        <w:t xml:space="preserve">Jennifer Welsh frames these changing expectations as </w:t>
      </w:r>
      <w:r w:rsidR="002C0092" w:rsidRPr="002C0092">
        <w:rPr>
          <w:rFonts w:ascii="Times New Roman" w:hAnsi="Times New Roman" w:cs="Times New Roman"/>
          <w:sz w:val="24"/>
          <w:szCs w:val="24"/>
        </w:rPr>
        <w:t>‘the Rwanda Effect’,</w:t>
      </w:r>
      <w:r w:rsidR="002C0092">
        <w:rPr>
          <w:rFonts w:ascii="Times New Roman" w:hAnsi="Times New Roman" w:cs="Times New Roman"/>
          <w:sz w:val="24"/>
          <w:szCs w:val="24"/>
        </w:rPr>
        <w:t xml:space="preserve"> which means </w:t>
      </w:r>
      <w:r w:rsidR="002C0092" w:rsidRPr="002C0092">
        <w:rPr>
          <w:rFonts w:ascii="Times New Roman" w:hAnsi="Times New Roman" w:cs="Times New Roman"/>
          <w:sz w:val="24"/>
          <w:szCs w:val="24"/>
        </w:rPr>
        <w:t>the international community’s inadequate response to the Rwandan genocide provided the catalyst for the development and endorsement of the R2P principle.</w:t>
      </w:r>
      <w:r w:rsidR="002C0092" w:rsidRPr="002C0092">
        <w:rPr>
          <w:rStyle w:val="FootnoteReference"/>
          <w:rFonts w:ascii="Times New Roman" w:hAnsi="Times New Roman" w:cs="Times New Roman"/>
          <w:sz w:val="24"/>
          <w:szCs w:val="24"/>
        </w:rPr>
        <w:footnoteReference w:id="2"/>
      </w:r>
      <w:r w:rsidR="002C0092" w:rsidRPr="002C0092">
        <w:rPr>
          <w:rFonts w:ascii="Times New Roman" w:hAnsi="Times New Roman" w:cs="Times New Roman"/>
          <w:sz w:val="24"/>
          <w:szCs w:val="24"/>
        </w:rPr>
        <w:t xml:space="preserve"> </w:t>
      </w:r>
      <w:r w:rsidR="002C0092">
        <w:rPr>
          <w:rFonts w:ascii="Times New Roman" w:hAnsi="Times New Roman" w:cs="Times New Roman"/>
          <w:sz w:val="24"/>
          <w:szCs w:val="24"/>
        </w:rPr>
        <w:t xml:space="preserve">The content of ‘the Rwanda Effect’, however, has also placed more demands on strengthening international judicial response to mass atrocities by holding perpetrators accountable. The International Tribunal for Rwanda established in 1994 after the genocide by the UN Security Council is one case in point. </w:t>
      </w:r>
    </w:p>
    <w:p w:rsidR="002C0092" w:rsidRDefault="002C0092" w:rsidP="002C009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R2P and the ICC’s African roots and contexts</w:t>
      </w:r>
    </w:p>
    <w:p w:rsidR="005726DE" w:rsidRDefault="00C254CD" w:rsidP="005726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too difficult to discover </w:t>
      </w:r>
      <w:r w:rsidRPr="00C254CD">
        <w:rPr>
          <w:rFonts w:ascii="Times New Roman" w:hAnsi="Times New Roman" w:cs="Times New Roman"/>
          <w:sz w:val="24"/>
          <w:szCs w:val="24"/>
        </w:rPr>
        <w:t>R2P and the ICC’s ‘African roots and contexts’.</w:t>
      </w:r>
      <w:r>
        <w:rPr>
          <w:rFonts w:ascii="Times New Roman" w:hAnsi="Times New Roman" w:cs="Times New Roman"/>
          <w:sz w:val="24"/>
          <w:szCs w:val="24"/>
        </w:rPr>
        <w:t xml:space="preserve"> </w:t>
      </w:r>
      <w:r w:rsidR="005726DE">
        <w:rPr>
          <w:rFonts w:ascii="Times New Roman" w:hAnsi="Times New Roman" w:cs="Times New Roman"/>
          <w:sz w:val="24"/>
          <w:szCs w:val="24"/>
        </w:rPr>
        <w:t xml:space="preserve">R2P’s intellectual origin lays in the idea of sovereignty as responsibility. Here ‘sovereignty as responsibility’ was originally formulated by Sudanese scholar-diplomat Francis Deng, who now is the Special Adviser to the UN Secretary-General for the Prevention of Genocide. It is an African tragedy, the Rwandan genocide that prompted Kofi Annan, a Ghanaian Secretary-General, to advocate the ‘two concepts of sovereignty’ and request the establishment of ICISS. As for the ICC, Africa is the most geographically represented region, with 43 African states being the signatories to the ICC Statute, while 30 of them have ratified it. Of five situations under investigation by the ICC, all three self-referrals have been from African countries: Uganda, Democratic Republic of Congo and Central African Republic. The first person to be tried by the Court, Thomas Lubanga, was a former rebel leader from the Democratic Republic of Congo. </w:t>
      </w:r>
    </w:p>
    <w:p w:rsidR="00E84E98" w:rsidRDefault="00F14EF6" w:rsidP="005726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a noticeable change in expectations about deterring and stopping mass atrocities through implementation of protection and punishment, there is a growing tendency to frame these two forms of responsibilities as inseparable and mutually reinforcing, as if they are ‘two sides of the same coin’. </w:t>
      </w:r>
      <w:r w:rsidRPr="00F14EF6">
        <w:rPr>
          <w:rFonts w:ascii="Times New Roman" w:hAnsi="Times New Roman" w:cs="Times New Roman"/>
          <w:sz w:val="24"/>
          <w:szCs w:val="24"/>
        </w:rPr>
        <w:t xml:space="preserve">Yet despite the perception </w:t>
      </w:r>
      <w:r w:rsidR="002B53FD">
        <w:rPr>
          <w:rFonts w:ascii="Times New Roman" w:hAnsi="Times New Roman" w:cs="Times New Roman"/>
          <w:sz w:val="24"/>
          <w:szCs w:val="24"/>
        </w:rPr>
        <w:t xml:space="preserve">that a nexus </w:t>
      </w:r>
      <w:r>
        <w:rPr>
          <w:rFonts w:ascii="Times New Roman" w:hAnsi="Times New Roman" w:cs="Times New Roman"/>
          <w:sz w:val="24"/>
          <w:szCs w:val="24"/>
        </w:rPr>
        <w:t xml:space="preserve">linking </w:t>
      </w:r>
      <w:r w:rsidRPr="00F14EF6">
        <w:rPr>
          <w:rFonts w:ascii="Times New Roman" w:hAnsi="Times New Roman" w:cs="Times New Roman"/>
          <w:sz w:val="24"/>
          <w:szCs w:val="24"/>
        </w:rPr>
        <w:t>R2P with the ICC, I argue that the interaction of the Responsibility to Protect principle with the International Criminal Court reflects an inherent tension between protection and punishment in the temporal trajectory of international society’s response to mass atrocities.</w:t>
      </w:r>
    </w:p>
    <w:p w:rsidR="00246309" w:rsidRDefault="00D53BAC" w:rsidP="00246309">
      <w:pPr>
        <w:spacing w:line="480" w:lineRule="auto"/>
        <w:ind w:firstLine="720"/>
        <w:jc w:val="both"/>
        <w:rPr>
          <w:rFonts w:ascii="Times New Roman" w:hAnsi="Times New Roman" w:cs="Times New Roman"/>
          <w:sz w:val="24"/>
          <w:szCs w:val="24"/>
        </w:rPr>
      </w:pPr>
      <w:r w:rsidRPr="00D53BAC">
        <w:rPr>
          <w:rFonts w:ascii="Times New Roman" w:hAnsi="Times New Roman" w:cs="Times New Roman"/>
          <w:sz w:val="24"/>
          <w:szCs w:val="24"/>
        </w:rPr>
        <w:t>This inherent tension between protection and punishment arises out of their opposing logics, timeframes and influences. To that end, the purpose of this paper is to attempt to bring forward the dimension of path dependence and precise sequencing in understanding the tensions existing between advancing the international protection and punishment agenda</w:t>
      </w:r>
      <w:r w:rsidRPr="00246309">
        <w:rPr>
          <w:rFonts w:ascii="Times New Roman" w:hAnsi="Times New Roman" w:cs="Times New Roman"/>
          <w:sz w:val="24"/>
          <w:szCs w:val="24"/>
        </w:rPr>
        <w:t xml:space="preserve">. </w:t>
      </w:r>
      <w:r w:rsidR="00246309" w:rsidRPr="00246309">
        <w:rPr>
          <w:rFonts w:ascii="Times New Roman" w:hAnsi="Times New Roman" w:cs="Times New Roman"/>
          <w:sz w:val="24"/>
          <w:szCs w:val="24"/>
        </w:rPr>
        <w:t xml:space="preserve">A </w:t>
      </w:r>
      <w:r w:rsidR="00246309" w:rsidRPr="00246309">
        <w:rPr>
          <w:rFonts w:ascii="Times New Roman" w:hAnsi="Times New Roman" w:cs="Times New Roman"/>
          <w:sz w:val="24"/>
          <w:szCs w:val="24"/>
        </w:rPr>
        <w:lastRenderedPageBreak/>
        <w:t>focus on ‘not just what, but when’ in political processes</w:t>
      </w:r>
      <w:r w:rsidR="00246309">
        <w:rPr>
          <w:rFonts w:ascii="Times New Roman" w:hAnsi="Times New Roman" w:cs="Times New Roman"/>
          <w:sz w:val="24"/>
          <w:szCs w:val="24"/>
        </w:rPr>
        <w:t xml:space="preserve"> </w:t>
      </w:r>
      <w:r w:rsidR="00246309" w:rsidRPr="00246309">
        <w:rPr>
          <w:rFonts w:ascii="Times New Roman" w:hAnsi="Times New Roman" w:cs="Times New Roman"/>
          <w:sz w:val="24"/>
          <w:szCs w:val="24"/>
        </w:rPr>
        <w:t>is significant because ‘</w:t>
      </w:r>
      <w:r w:rsidR="00246309" w:rsidRPr="00246309">
        <w:rPr>
          <w:rFonts w:ascii="Times New Roman" w:hAnsi="Times New Roman" w:cs="Times New Roman"/>
          <w:i/>
          <w:sz w:val="24"/>
          <w:szCs w:val="24"/>
        </w:rPr>
        <w:t xml:space="preserve">when </w:t>
      </w:r>
      <w:r w:rsidR="00246309" w:rsidRPr="00246309">
        <w:rPr>
          <w:rFonts w:ascii="Times New Roman" w:hAnsi="Times New Roman" w:cs="Times New Roman"/>
          <w:sz w:val="24"/>
          <w:szCs w:val="24"/>
        </w:rPr>
        <w:t xml:space="preserve">things happen within a sequence affects </w:t>
      </w:r>
      <w:r w:rsidR="00246309" w:rsidRPr="00246309">
        <w:rPr>
          <w:rFonts w:ascii="Times New Roman" w:hAnsi="Times New Roman" w:cs="Times New Roman"/>
          <w:i/>
          <w:sz w:val="24"/>
          <w:szCs w:val="24"/>
        </w:rPr>
        <w:t xml:space="preserve">how </w:t>
      </w:r>
      <w:r w:rsidR="00246309" w:rsidRPr="00246309">
        <w:rPr>
          <w:rFonts w:ascii="Times New Roman" w:hAnsi="Times New Roman" w:cs="Times New Roman"/>
          <w:sz w:val="24"/>
          <w:szCs w:val="24"/>
        </w:rPr>
        <w:t>they happen’, and policy options sele</w:t>
      </w:r>
      <w:r w:rsidR="00246309" w:rsidRPr="00142B40">
        <w:rPr>
          <w:rFonts w:ascii="Times New Roman" w:hAnsi="Times New Roman" w:cs="Times New Roman"/>
          <w:sz w:val="24"/>
          <w:szCs w:val="24"/>
        </w:rPr>
        <w:t>cted by international policymakers in response are critical</w:t>
      </w:r>
      <w:r w:rsidR="00246309">
        <w:rPr>
          <w:rFonts w:ascii="Times New Roman" w:hAnsi="Times New Roman" w:cs="Times New Roman"/>
          <w:sz w:val="24"/>
          <w:szCs w:val="24"/>
        </w:rPr>
        <w:t xml:space="preserve"> to understand the tension between R2P and the ICC.</w:t>
      </w:r>
    </w:p>
    <w:p w:rsidR="00246309" w:rsidRDefault="00246309" w:rsidP="002463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A12331">
        <w:rPr>
          <w:rFonts w:ascii="Times New Roman" w:hAnsi="Times New Roman" w:cs="Times New Roman"/>
          <w:sz w:val="24"/>
          <w:szCs w:val="24"/>
        </w:rPr>
        <w:t>paper is divided into 2 parts. T</w:t>
      </w:r>
      <w:r>
        <w:rPr>
          <w:rFonts w:ascii="Times New Roman" w:hAnsi="Times New Roman" w:cs="Times New Roman"/>
          <w:sz w:val="24"/>
          <w:szCs w:val="24"/>
        </w:rPr>
        <w:t>he first part is organized around the discussion of the background factors that have helped to shape the mutually reinforcing relationship between civilian protection and perpetrator punishment as well as how they are i</w:t>
      </w:r>
      <w:r w:rsidR="00A12331">
        <w:rPr>
          <w:rFonts w:ascii="Times New Roman" w:hAnsi="Times New Roman" w:cs="Times New Roman"/>
          <w:sz w:val="24"/>
          <w:szCs w:val="24"/>
        </w:rPr>
        <w:t xml:space="preserve">n tension with each other. </w:t>
      </w:r>
      <w:r>
        <w:rPr>
          <w:rFonts w:ascii="Times New Roman" w:hAnsi="Times New Roman" w:cs="Times New Roman"/>
          <w:sz w:val="24"/>
          <w:szCs w:val="24"/>
        </w:rPr>
        <w:t xml:space="preserve">The second part is </w:t>
      </w:r>
      <w:r w:rsidRPr="00246309">
        <w:rPr>
          <w:rFonts w:ascii="Times New Roman" w:hAnsi="Times New Roman" w:cs="Times New Roman"/>
          <w:sz w:val="24"/>
          <w:szCs w:val="24"/>
        </w:rPr>
        <w:t xml:space="preserve">an attempt to </w:t>
      </w:r>
      <w:r w:rsidRPr="00A12331">
        <w:rPr>
          <w:rFonts w:ascii="Times New Roman" w:hAnsi="Times New Roman" w:cs="Times New Roman"/>
          <w:sz w:val="24"/>
          <w:szCs w:val="24"/>
        </w:rPr>
        <w:t>explore the importance of time dimensions</w:t>
      </w:r>
      <w:r w:rsidRPr="00246309">
        <w:rPr>
          <w:rFonts w:ascii="Times New Roman" w:hAnsi="Times New Roman" w:cs="Times New Roman"/>
          <w:sz w:val="24"/>
          <w:szCs w:val="24"/>
        </w:rPr>
        <w:t xml:space="preserve"> and factors influencing international policymakers’ decisions to select particular courses of action in response to mass atrocities. </w:t>
      </w:r>
    </w:p>
    <w:p w:rsidR="00A81E97" w:rsidRDefault="00A81E97" w:rsidP="00A81E97">
      <w:pPr>
        <w:spacing w:line="480" w:lineRule="auto"/>
        <w:jc w:val="both"/>
        <w:rPr>
          <w:rFonts w:ascii="Times New Roman" w:hAnsi="Times New Roman" w:cs="Times New Roman"/>
          <w:b/>
          <w:sz w:val="24"/>
          <w:szCs w:val="24"/>
        </w:rPr>
      </w:pPr>
      <w:r w:rsidRPr="00261879">
        <w:rPr>
          <w:rFonts w:ascii="Times New Roman" w:hAnsi="Times New Roman" w:cs="Times New Roman"/>
          <w:b/>
          <w:sz w:val="24"/>
          <w:szCs w:val="24"/>
        </w:rPr>
        <w:t>R2P and the ICC: mutually reinforcing?</w:t>
      </w:r>
    </w:p>
    <w:p w:rsidR="00261879" w:rsidRDefault="00261879" w:rsidP="00A81E9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Evidence of changing expectations in the post-genocide era since Rwanda is showing up in concerns about how to respond to genocide and mass atrocities in a more effective and consistent manner. </w:t>
      </w:r>
      <w:r w:rsidR="00516A37">
        <w:rPr>
          <w:rFonts w:ascii="Times New Roman" w:hAnsi="Times New Roman" w:cs="Times New Roman"/>
          <w:sz w:val="24"/>
          <w:szCs w:val="24"/>
        </w:rPr>
        <w:t xml:space="preserve">This reflects in the tendency to frame the discussion of the Responsibility to Protect principle and the International Criminal Court as mutually inclusive because of their shared commitment to ending mass atrocity crimes. </w:t>
      </w:r>
      <w:r w:rsidR="00CD50E9">
        <w:rPr>
          <w:rFonts w:ascii="Times New Roman" w:hAnsi="Times New Roman" w:cs="Times New Roman"/>
          <w:sz w:val="24"/>
          <w:szCs w:val="24"/>
        </w:rPr>
        <w:t>Here t</w:t>
      </w:r>
      <w:r w:rsidR="00516A37">
        <w:rPr>
          <w:rFonts w:ascii="Times New Roman" w:hAnsi="Times New Roman" w:cs="Times New Roman"/>
          <w:sz w:val="24"/>
          <w:szCs w:val="24"/>
        </w:rPr>
        <w:t xml:space="preserve">here were actually three interconnected streams contributing to this mutually reinforcing relationship between R2P and the ICC: </w:t>
      </w:r>
      <w:r w:rsidR="00CD50E9">
        <w:rPr>
          <w:rFonts w:ascii="Times New Roman" w:hAnsi="Times New Roman" w:cs="Times New Roman"/>
          <w:sz w:val="24"/>
          <w:szCs w:val="24"/>
        </w:rPr>
        <w:t>the changing meaning of sovereignty; shared normative consensus in undertaking intervention and weakening of non-intervention norm; the legacy of new interventionism in the 1990s.</w:t>
      </w:r>
    </w:p>
    <w:p w:rsidR="00CD50E9" w:rsidRDefault="00CD50E9" w:rsidP="00A81E97">
      <w:pPr>
        <w:spacing w:line="480" w:lineRule="auto"/>
        <w:jc w:val="both"/>
        <w:rPr>
          <w:rFonts w:ascii="Times New Roman" w:hAnsi="Times New Roman" w:cs="Times New Roman"/>
          <w:i/>
          <w:sz w:val="24"/>
          <w:szCs w:val="24"/>
        </w:rPr>
      </w:pPr>
      <w:r>
        <w:rPr>
          <w:rFonts w:ascii="Times New Roman" w:hAnsi="Times New Roman" w:cs="Times New Roman"/>
          <w:i/>
          <w:sz w:val="24"/>
          <w:szCs w:val="24"/>
        </w:rPr>
        <w:t>The changing meaning of sovereignty</w:t>
      </w:r>
    </w:p>
    <w:p w:rsidR="00C2239D" w:rsidRDefault="00C2239D" w:rsidP="00C223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key feature here is a shift to the new concept that</w:t>
      </w:r>
      <w:r w:rsidRPr="00C2239D">
        <w:rPr>
          <w:rFonts w:ascii="Times New Roman" w:hAnsi="Times New Roman" w:cs="Times New Roman"/>
          <w:sz w:val="24"/>
          <w:szCs w:val="24"/>
        </w:rPr>
        <w:t xml:space="preserve"> a sovereign power is primarily responsible for the welfare of its citizens. </w:t>
      </w:r>
      <w:r w:rsidR="009122B2">
        <w:rPr>
          <w:rFonts w:ascii="Times New Roman" w:hAnsi="Times New Roman" w:cs="Times New Roman"/>
          <w:sz w:val="24"/>
          <w:szCs w:val="24"/>
        </w:rPr>
        <w:t xml:space="preserve">The gradual shift in the meaning of sovereignty </w:t>
      </w:r>
      <w:r w:rsidR="009122B2">
        <w:rPr>
          <w:rFonts w:ascii="Times New Roman" w:hAnsi="Times New Roman" w:cs="Times New Roman"/>
          <w:sz w:val="24"/>
          <w:szCs w:val="24"/>
        </w:rPr>
        <w:lastRenderedPageBreak/>
        <w:t xml:space="preserve">from having absolute and unrivalled control to acting responsibly both domestically and internationally demonstrates the emergence of conditional sovereignty: sovereignty entails rights as well as responsibilities. </w:t>
      </w:r>
      <w:r>
        <w:rPr>
          <w:rFonts w:ascii="Times New Roman" w:hAnsi="Times New Roman" w:cs="Times New Roman"/>
          <w:sz w:val="24"/>
          <w:szCs w:val="24"/>
        </w:rPr>
        <w:t>This is the essence of the idea of ‘sovereignty as responsibility’ advocated by Francis Deng,</w:t>
      </w:r>
      <w:r w:rsidRPr="00F556AB">
        <w:rPr>
          <w:rFonts w:ascii="Times New Roman" w:hAnsi="Times New Roman" w:cs="Times New Roman"/>
          <w:sz w:val="24"/>
          <w:szCs w:val="24"/>
        </w:rPr>
        <w:t xml:space="preserve"> </w:t>
      </w:r>
      <w:r>
        <w:rPr>
          <w:rFonts w:ascii="Times New Roman" w:hAnsi="Times New Roman" w:cs="Times New Roman"/>
          <w:sz w:val="24"/>
          <w:szCs w:val="24"/>
        </w:rPr>
        <w:t xml:space="preserve">Special Adviser to the UN Secretary-General for the Prevention of Genocide, as the aim is </w:t>
      </w:r>
      <w:r w:rsidRPr="00C2239D">
        <w:rPr>
          <w:rFonts w:ascii="Times New Roman" w:hAnsi="Times New Roman" w:cs="Times New Roman"/>
          <w:sz w:val="24"/>
          <w:szCs w:val="24"/>
        </w:rPr>
        <w:t>to establish minimum standards of responsibility.</w:t>
      </w:r>
      <w:r>
        <w:rPr>
          <w:rFonts w:ascii="Times New Roman" w:hAnsi="Times New Roman" w:cs="Times New Roman"/>
          <w:sz w:val="24"/>
          <w:szCs w:val="24"/>
        </w:rPr>
        <w:t xml:space="preserve"> As such, </w:t>
      </w:r>
      <w:r w:rsidRPr="00C2239D">
        <w:rPr>
          <w:rFonts w:ascii="Times New Roman" w:hAnsi="Times New Roman" w:cs="Times New Roman"/>
          <w:sz w:val="24"/>
          <w:szCs w:val="24"/>
        </w:rPr>
        <w:t>the particular attention of the R2P is that sovereignty entails rights as well as responsibilities.</w:t>
      </w:r>
      <w:r>
        <w:rPr>
          <w:rFonts w:ascii="Times New Roman" w:hAnsi="Times New Roman" w:cs="Times New Roman"/>
          <w:sz w:val="24"/>
          <w:szCs w:val="24"/>
        </w:rPr>
        <w:t xml:space="preserve"> </w:t>
      </w:r>
    </w:p>
    <w:p w:rsidR="00C2239D" w:rsidRDefault="00C2239D" w:rsidP="00C223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fulfilling punishment responsibilities, the States Parties to the Rome Statute agreed that it is </w:t>
      </w:r>
      <w:r w:rsidRPr="00C2239D">
        <w:rPr>
          <w:rFonts w:ascii="Times New Roman" w:hAnsi="Times New Roman" w:cs="Times New Roman"/>
          <w:sz w:val="24"/>
          <w:szCs w:val="24"/>
        </w:rPr>
        <w:t>‘the duty of every State to exercise its criminal jurisdiction over those responsible for international crimes’.</w:t>
      </w:r>
      <w:r>
        <w:rPr>
          <w:rFonts w:ascii="Times New Roman" w:hAnsi="Times New Roman" w:cs="Times New Roman"/>
          <w:sz w:val="24"/>
          <w:szCs w:val="24"/>
        </w:rPr>
        <w:t xml:space="preserve"> </w:t>
      </w:r>
      <w:r w:rsidR="003A5DE6">
        <w:rPr>
          <w:rFonts w:ascii="Times New Roman" w:hAnsi="Times New Roman" w:cs="Times New Roman"/>
          <w:sz w:val="24"/>
          <w:szCs w:val="24"/>
        </w:rPr>
        <w:t xml:space="preserve">Here, to a large extent, the growing frequency of confronting serious human rights abuses by means of criminal prosecution illustrates the triumph of criminal accountability over impunity in international law. </w:t>
      </w:r>
      <w:r w:rsidR="003A385D">
        <w:rPr>
          <w:rFonts w:ascii="Times New Roman" w:hAnsi="Times New Roman" w:cs="Times New Roman"/>
          <w:sz w:val="24"/>
          <w:szCs w:val="24"/>
        </w:rPr>
        <w:t>It is also to ensure that those responsible for failing to fulfil the protection responsibilities are not go unpunished.</w:t>
      </w:r>
      <w:r w:rsidR="003A385D">
        <w:rPr>
          <w:rStyle w:val="FootnoteReference"/>
          <w:rFonts w:ascii="Times New Roman" w:hAnsi="Times New Roman" w:cs="Times New Roman"/>
          <w:sz w:val="24"/>
          <w:szCs w:val="24"/>
        </w:rPr>
        <w:footnoteReference w:id="3"/>
      </w:r>
      <w:r w:rsidR="003A385D">
        <w:rPr>
          <w:rFonts w:ascii="Times New Roman" w:hAnsi="Times New Roman" w:cs="Times New Roman"/>
          <w:sz w:val="24"/>
          <w:szCs w:val="24"/>
        </w:rPr>
        <w:t xml:space="preserve"> </w:t>
      </w:r>
      <w:r w:rsidR="008A6F28">
        <w:rPr>
          <w:rFonts w:ascii="Times New Roman" w:hAnsi="Times New Roman" w:cs="Times New Roman"/>
          <w:sz w:val="24"/>
          <w:szCs w:val="24"/>
        </w:rPr>
        <w:t>Significantly, e</w:t>
      </w:r>
      <w:r>
        <w:rPr>
          <w:rFonts w:ascii="Times New Roman" w:hAnsi="Times New Roman" w:cs="Times New Roman"/>
          <w:sz w:val="24"/>
          <w:szCs w:val="24"/>
        </w:rPr>
        <w:t xml:space="preserve">ven before the Rome Conference in 1998, the African Commission on Human and People’s Rights has already adopted a ‘Plan of Action Against Impunity in Africa’ in 1996, which was subsequently endorsed by the Organization of African Unity Council of Ministers. </w:t>
      </w:r>
    </w:p>
    <w:p w:rsidR="008A6F28" w:rsidRPr="008A6F28" w:rsidRDefault="008A6F28" w:rsidP="008A6F28">
      <w:pPr>
        <w:spacing w:line="480" w:lineRule="auto"/>
        <w:jc w:val="both"/>
        <w:rPr>
          <w:rFonts w:ascii="Times New Roman" w:hAnsi="Times New Roman" w:cs="Times New Roman"/>
          <w:i/>
          <w:sz w:val="24"/>
          <w:szCs w:val="24"/>
        </w:rPr>
      </w:pPr>
      <w:r>
        <w:rPr>
          <w:rFonts w:ascii="Times New Roman" w:hAnsi="Times New Roman" w:cs="Times New Roman"/>
          <w:i/>
          <w:sz w:val="24"/>
          <w:szCs w:val="24"/>
        </w:rPr>
        <w:t>Shared normative consensus in undertaking intervention and weakening of non-intervention norm</w:t>
      </w:r>
    </w:p>
    <w:p w:rsidR="000370D2" w:rsidRDefault="00772380" w:rsidP="000370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Adding to R2P and the ICC’s shared commitment to ending mass atrocity crimes is their shared normative consensus in undertaking international intervention where necessary. While protection of populations is first and foremost a matter of State responsibility, international assistance and capacity-building under pillar two, as Secretary-General Ban Ki-</w:t>
      </w:r>
      <w:r>
        <w:rPr>
          <w:rFonts w:ascii="Times New Roman" w:hAnsi="Times New Roman" w:cs="Times New Roman"/>
          <w:sz w:val="24"/>
          <w:szCs w:val="24"/>
        </w:rPr>
        <w:lastRenderedPageBreak/>
        <w:t>moon made clear in his report to the General Assembly in 2009, would be of little use ‘if the political leadership of the State is determined to commit crimes and violations relating to the responsibility to protect’.</w:t>
      </w:r>
      <w:r>
        <w:rPr>
          <w:rStyle w:val="FootnoteReference"/>
          <w:rFonts w:ascii="Times New Roman" w:hAnsi="Times New Roman" w:cs="Times New Roman"/>
          <w:sz w:val="24"/>
          <w:szCs w:val="24"/>
        </w:rPr>
        <w:footnoteReference w:id="4"/>
      </w:r>
      <w:r w:rsidR="007915BE">
        <w:rPr>
          <w:rFonts w:ascii="Times New Roman" w:hAnsi="Times New Roman" w:cs="Times New Roman"/>
          <w:sz w:val="24"/>
          <w:szCs w:val="24"/>
        </w:rPr>
        <w:t xml:space="preserve"> </w:t>
      </w:r>
      <w:r w:rsidR="000370D2">
        <w:rPr>
          <w:rFonts w:ascii="Times New Roman" w:hAnsi="Times New Roman" w:cs="Times New Roman"/>
          <w:sz w:val="24"/>
          <w:szCs w:val="24"/>
        </w:rPr>
        <w:t>As such, the international community has the responsibility to invoke pillar three by taking ‘timely and decisive’ action to protect the affected population from the four crimes.</w:t>
      </w:r>
    </w:p>
    <w:p w:rsidR="000370D2" w:rsidRDefault="000370D2" w:rsidP="000370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significantly, support for R2P already exists within the African Union. The right to intervene is found in </w:t>
      </w:r>
      <w:r w:rsidRPr="000370D2">
        <w:rPr>
          <w:rFonts w:ascii="Times New Roman" w:hAnsi="Times New Roman" w:cs="Times New Roman"/>
          <w:sz w:val="24"/>
          <w:szCs w:val="24"/>
        </w:rPr>
        <w:t>Article 4(h) of the AU Constitutive Act, which said, ‘the right of the Union to intervene in a Member State pursuant to a decision of the Assembly in respect of grave circumstances, namely: war crimes, genocide and crimes against humanity.’</w:t>
      </w:r>
      <w:r>
        <w:rPr>
          <w:rFonts w:ascii="Times New Roman" w:hAnsi="Times New Roman" w:cs="Times New Roman"/>
          <w:sz w:val="24"/>
          <w:szCs w:val="24"/>
        </w:rPr>
        <w:t xml:space="preserve"> And most importantly, the fifteen-member </w:t>
      </w:r>
      <w:r w:rsidRPr="000370D2">
        <w:rPr>
          <w:rFonts w:ascii="Times New Roman" w:hAnsi="Times New Roman" w:cs="Times New Roman"/>
          <w:sz w:val="24"/>
          <w:szCs w:val="24"/>
        </w:rPr>
        <w:t>Peace and Security Council (PSC)</w:t>
      </w:r>
      <w:r w:rsidRPr="0071021F">
        <w:rPr>
          <w:rFonts w:ascii="Times New Roman" w:hAnsi="Times New Roman" w:cs="Times New Roman"/>
          <w:b/>
          <w:sz w:val="24"/>
          <w:szCs w:val="24"/>
        </w:rPr>
        <w:t xml:space="preserve"> </w:t>
      </w:r>
      <w:r>
        <w:rPr>
          <w:rFonts w:ascii="Times New Roman" w:hAnsi="Times New Roman" w:cs="Times New Roman"/>
          <w:sz w:val="24"/>
          <w:szCs w:val="24"/>
        </w:rPr>
        <w:t>is the AU organ established in 2004 as a ‘collective security and early-warning arrangement to facilitate timely and efficient response to conflict and crisis situations in Africa’.</w:t>
      </w:r>
    </w:p>
    <w:p w:rsidR="00945635" w:rsidRDefault="00E74DCA" w:rsidP="009456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Similarly</w:t>
      </w:r>
      <w:r w:rsidR="000370D2">
        <w:rPr>
          <w:rFonts w:ascii="Times New Roman" w:hAnsi="Times New Roman" w:cs="Times New Roman"/>
          <w:sz w:val="24"/>
          <w:szCs w:val="24"/>
        </w:rPr>
        <w:t>, while the punishment responsibilities lie first and foremost with the State, the ICC</w:t>
      </w:r>
      <w:r>
        <w:rPr>
          <w:rFonts w:ascii="Times New Roman" w:hAnsi="Times New Roman" w:cs="Times New Roman"/>
          <w:sz w:val="24"/>
          <w:szCs w:val="24"/>
        </w:rPr>
        <w:t xml:space="preserve">, under the principle of complementarity, </w:t>
      </w:r>
      <w:r w:rsidR="000370D2">
        <w:rPr>
          <w:rFonts w:ascii="Times New Roman" w:hAnsi="Times New Roman" w:cs="Times New Roman"/>
          <w:sz w:val="24"/>
          <w:szCs w:val="24"/>
        </w:rPr>
        <w:t>is entitled to determine unwillingness or inability in a particular case and thus able to step in if the state is unwilling or unable to carry out independent or impartial proceedings on its own alleged perpetrators.</w:t>
      </w:r>
      <w:r>
        <w:rPr>
          <w:rFonts w:ascii="Times New Roman" w:hAnsi="Times New Roman" w:cs="Times New Roman"/>
          <w:sz w:val="24"/>
          <w:szCs w:val="24"/>
        </w:rPr>
        <w:t xml:space="preserve"> In other words, the Court assumes the responsibility to prosecute those responsible for the four specified crimes and violations when States fail to fulfil the</w:t>
      </w:r>
      <w:r w:rsidR="00945635">
        <w:rPr>
          <w:rFonts w:ascii="Times New Roman" w:hAnsi="Times New Roman" w:cs="Times New Roman"/>
          <w:sz w:val="24"/>
          <w:szCs w:val="24"/>
        </w:rPr>
        <w:t xml:space="preserve">ir punishment responsibilities. Precisely, one of the founding principles of the African Union is the rejection of impunity for war crimes, crimes against humanity and genocide. </w:t>
      </w:r>
    </w:p>
    <w:p w:rsidR="00253DAB" w:rsidRDefault="00253DAB" w:rsidP="00253DAB">
      <w:pPr>
        <w:spacing w:line="480" w:lineRule="auto"/>
        <w:jc w:val="both"/>
        <w:rPr>
          <w:rFonts w:ascii="Times New Roman" w:hAnsi="Times New Roman" w:cs="Times New Roman"/>
          <w:i/>
          <w:sz w:val="24"/>
          <w:szCs w:val="24"/>
        </w:rPr>
      </w:pPr>
      <w:r>
        <w:rPr>
          <w:rFonts w:ascii="Times New Roman" w:hAnsi="Times New Roman" w:cs="Times New Roman"/>
          <w:i/>
          <w:sz w:val="24"/>
          <w:szCs w:val="24"/>
        </w:rPr>
        <w:t>The legacy of new interventionism in the 1990s</w:t>
      </w:r>
    </w:p>
    <w:p w:rsidR="001B2F10" w:rsidRDefault="00705E5A" w:rsidP="001B2F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If the changing expectations that result from ‘the Rwanda Effect’ has given rise to the development of R2P principle and the coming into existence of ICC, the emergence of the ‘new interventionism’ in the 1990s</w:t>
      </w:r>
      <w:r w:rsidR="00695687">
        <w:rPr>
          <w:rFonts w:ascii="Times New Roman" w:hAnsi="Times New Roman" w:cs="Times New Roman"/>
          <w:sz w:val="24"/>
          <w:szCs w:val="24"/>
        </w:rPr>
        <w:t xml:space="preserve"> </w:t>
      </w:r>
      <w:r w:rsidR="00720F71">
        <w:rPr>
          <w:rFonts w:ascii="Times New Roman" w:hAnsi="Times New Roman" w:cs="Times New Roman"/>
          <w:sz w:val="24"/>
          <w:szCs w:val="24"/>
        </w:rPr>
        <w:t>is then arguably an attempt to answer a single core question: ‘how should international society respond when peoples’ allegedly fundamental rights are systematically abused not by other states but by their own governments?’.</w:t>
      </w:r>
      <w:r w:rsidR="00720F71">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1B2F10">
        <w:rPr>
          <w:rFonts w:ascii="Times New Roman" w:hAnsi="Times New Roman" w:cs="Times New Roman"/>
          <w:sz w:val="24"/>
          <w:szCs w:val="24"/>
        </w:rPr>
        <w:t xml:space="preserve"> </w:t>
      </w:r>
      <w:r>
        <w:rPr>
          <w:rFonts w:ascii="Times New Roman" w:hAnsi="Times New Roman" w:cs="Times New Roman"/>
          <w:sz w:val="24"/>
          <w:szCs w:val="24"/>
        </w:rPr>
        <w:t xml:space="preserve">While it is a truism that the failure to halt the 1994 Rwandan genocide has made the reputation of the UN stood at an all time low, </w:t>
      </w:r>
      <w:r w:rsidRPr="00705E5A">
        <w:rPr>
          <w:rFonts w:ascii="Times New Roman" w:hAnsi="Times New Roman" w:cs="Times New Roman"/>
          <w:sz w:val="24"/>
          <w:szCs w:val="24"/>
        </w:rPr>
        <w:t xml:space="preserve">the </w:t>
      </w:r>
      <w:r w:rsidR="001B2F10">
        <w:rPr>
          <w:rFonts w:ascii="Times New Roman" w:hAnsi="Times New Roman" w:cs="Times New Roman"/>
          <w:sz w:val="24"/>
          <w:szCs w:val="24"/>
        </w:rPr>
        <w:t>importance</w:t>
      </w:r>
      <w:r w:rsidRPr="00705E5A">
        <w:rPr>
          <w:rFonts w:ascii="Times New Roman" w:hAnsi="Times New Roman" w:cs="Times New Roman"/>
          <w:sz w:val="24"/>
          <w:szCs w:val="24"/>
        </w:rPr>
        <w:t xml:space="preserve"> of ‘new interventionism’ in the 1990s, </w:t>
      </w:r>
      <w:r w:rsidR="001B2F10">
        <w:rPr>
          <w:rFonts w:ascii="Times New Roman" w:hAnsi="Times New Roman" w:cs="Times New Roman"/>
          <w:sz w:val="24"/>
          <w:szCs w:val="24"/>
        </w:rPr>
        <w:t xml:space="preserve">is that it has </w:t>
      </w:r>
      <w:r w:rsidRPr="00705E5A">
        <w:rPr>
          <w:rFonts w:ascii="Times New Roman" w:hAnsi="Times New Roman" w:cs="Times New Roman"/>
          <w:sz w:val="24"/>
          <w:szCs w:val="24"/>
        </w:rPr>
        <w:t>left two legacies</w:t>
      </w:r>
      <w:r w:rsidRPr="00E550E0">
        <w:rPr>
          <w:rFonts w:ascii="Times New Roman" w:hAnsi="Times New Roman" w:cs="Times New Roman"/>
          <w:b/>
          <w:sz w:val="24"/>
          <w:szCs w:val="24"/>
        </w:rPr>
        <w:t xml:space="preserve"> </w:t>
      </w:r>
      <w:r>
        <w:rPr>
          <w:rFonts w:ascii="Times New Roman" w:hAnsi="Times New Roman" w:cs="Times New Roman"/>
          <w:sz w:val="24"/>
          <w:szCs w:val="24"/>
        </w:rPr>
        <w:t>which cast a long shadow over subsequent attempts at improving international response to mass atrocities</w:t>
      </w:r>
      <w:r w:rsidR="001B2F10">
        <w:rPr>
          <w:rFonts w:ascii="Times New Roman" w:hAnsi="Times New Roman" w:cs="Times New Roman"/>
          <w:sz w:val="24"/>
          <w:szCs w:val="24"/>
        </w:rPr>
        <w:t xml:space="preserve">. </w:t>
      </w:r>
      <w:r w:rsidR="001B2F10" w:rsidRPr="001B2F10">
        <w:rPr>
          <w:rFonts w:ascii="Times New Roman" w:hAnsi="Times New Roman" w:cs="Times New Roman"/>
          <w:sz w:val="24"/>
          <w:szCs w:val="24"/>
        </w:rPr>
        <w:t xml:space="preserve">The first was the weakening of the non-intervention norm. </w:t>
      </w:r>
      <w:r w:rsidR="001B2F10">
        <w:rPr>
          <w:rFonts w:ascii="Times New Roman" w:hAnsi="Times New Roman" w:cs="Times New Roman"/>
          <w:sz w:val="24"/>
          <w:szCs w:val="24"/>
        </w:rPr>
        <w:t>Compared to the constant paralysis during</w:t>
      </w:r>
      <w:r w:rsidR="006D41E1">
        <w:rPr>
          <w:rFonts w:ascii="Times New Roman" w:hAnsi="Times New Roman" w:cs="Times New Roman"/>
          <w:sz w:val="24"/>
          <w:szCs w:val="24"/>
        </w:rPr>
        <w:t xml:space="preserve"> the Cold War, the new interventionism era was characterised by the increasingly willingness of a revitalised UN Security Council to define any serious humanitarian crisis as potentially a threat to international and security’.</w:t>
      </w:r>
      <w:r w:rsidR="006D41E1">
        <w:rPr>
          <w:rStyle w:val="FootnoteReference"/>
          <w:rFonts w:ascii="Times New Roman" w:hAnsi="Times New Roman" w:cs="Times New Roman"/>
          <w:sz w:val="24"/>
          <w:szCs w:val="24"/>
        </w:rPr>
        <w:footnoteReference w:id="6"/>
      </w:r>
      <w:r w:rsidR="00BB6726">
        <w:rPr>
          <w:rFonts w:ascii="Times New Roman" w:hAnsi="Times New Roman" w:cs="Times New Roman"/>
          <w:sz w:val="24"/>
          <w:szCs w:val="24"/>
        </w:rPr>
        <w:t xml:space="preserve"> In such a situation the UNSC could use its powers to order ‘enforcement action’, including the use of military force, under Chapter VII of the Charter. This </w:t>
      </w:r>
      <w:r w:rsidR="001B2F10" w:rsidRPr="001B2F10">
        <w:rPr>
          <w:rFonts w:ascii="Times New Roman" w:hAnsi="Times New Roman" w:cs="Times New Roman"/>
          <w:sz w:val="24"/>
          <w:szCs w:val="24"/>
        </w:rPr>
        <w:t>UN Security Council activism of the 1990s</w:t>
      </w:r>
      <w:r w:rsidR="001B2F10">
        <w:rPr>
          <w:rFonts w:ascii="Times New Roman" w:hAnsi="Times New Roman" w:cs="Times New Roman"/>
          <w:sz w:val="24"/>
          <w:szCs w:val="24"/>
        </w:rPr>
        <w:t xml:space="preserve"> has made the norm of non-intervention that was largely intact in the Cold War period greatly weakened, and that sovereignty has been increasingly circumscribed by the advent of ‘new interventionism’, paving the way for the development of responsible sovereignty as mentioned above.</w:t>
      </w:r>
    </w:p>
    <w:p w:rsidR="004D7BE1" w:rsidRDefault="000D66CF" w:rsidP="004D7B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legacy of the ‘new interventionism’ to international society was </w:t>
      </w:r>
      <w:r w:rsidRPr="000D66CF">
        <w:rPr>
          <w:rFonts w:ascii="Times New Roman" w:hAnsi="Times New Roman" w:cs="Times New Roman"/>
          <w:sz w:val="24"/>
          <w:szCs w:val="24"/>
        </w:rPr>
        <w:t>the growing importance of ‘human rights logic’ over ‘state logic’.</w:t>
      </w:r>
      <w:r>
        <w:rPr>
          <w:rFonts w:ascii="Times New Roman" w:hAnsi="Times New Roman" w:cs="Times New Roman"/>
          <w:sz w:val="24"/>
          <w:szCs w:val="24"/>
        </w:rPr>
        <w:t xml:space="preserve"> State sovereignty was traditionally privileged over human rights during the Cold War, the fact that mass violence perpetrated against their vulnerable civilians by genocidal and tyrannical regimes becoming a matter of international concern in the post-Cold War era is a reflection of a sustained tension </w:t>
      </w:r>
      <w:r>
        <w:rPr>
          <w:rFonts w:ascii="Times New Roman" w:hAnsi="Times New Roman" w:cs="Times New Roman"/>
          <w:sz w:val="24"/>
          <w:szCs w:val="24"/>
        </w:rPr>
        <w:lastRenderedPageBreak/>
        <w:t xml:space="preserve">between these two ‘logics’. This is not to say that a legal basis in chapter VII of the UN Charter for human rights-based military intervention has been established under international law. But with the changing meaning of sovereignty and weakening of non-intervention norm, to equip states with the primary responsibility for implementing human rights has become an imperative because </w:t>
      </w:r>
      <w:r w:rsidRPr="000D66CF">
        <w:rPr>
          <w:rFonts w:ascii="Times New Roman" w:hAnsi="Times New Roman" w:cs="Times New Roman"/>
          <w:sz w:val="24"/>
          <w:szCs w:val="24"/>
        </w:rPr>
        <w:t>the contention that internal human rights are “essentially within the domestic jurisdiction of any state” and hence exempted from international scrutiny is no longer justifiable.</w:t>
      </w:r>
      <w:r w:rsidR="004D7BE1" w:rsidRPr="004D7BE1">
        <w:rPr>
          <w:rFonts w:ascii="Times New Roman" w:hAnsi="Times New Roman" w:cs="Times New Roman"/>
          <w:b/>
          <w:sz w:val="24"/>
          <w:szCs w:val="24"/>
        </w:rPr>
        <w:t xml:space="preserve"> </w:t>
      </w:r>
      <w:r w:rsidR="004D7BE1" w:rsidRPr="004D7BE1">
        <w:rPr>
          <w:rFonts w:ascii="Times New Roman" w:hAnsi="Times New Roman" w:cs="Times New Roman"/>
          <w:sz w:val="24"/>
          <w:szCs w:val="24"/>
        </w:rPr>
        <w:t>In this sense, the establishment of the ICTR by the Security Council after the genocide, as mentioned earlier, can be seen as a form of international judicial intervention in the 1990s.</w:t>
      </w:r>
    </w:p>
    <w:p w:rsidR="00B765AB" w:rsidRDefault="00B765AB" w:rsidP="00B765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result, the tendency in international society’s response to mass atrocities seems to be threefold. First, R2P and the ICC are considered as complementary and mutually reinforcing. Second, discussion has proceeded on </w:t>
      </w:r>
      <w:r w:rsidRPr="00B765AB">
        <w:rPr>
          <w:rFonts w:ascii="Times New Roman" w:hAnsi="Times New Roman" w:cs="Times New Roman"/>
          <w:sz w:val="24"/>
          <w:szCs w:val="24"/>
        </w:rPr>
        <w:t>implementing R2P judicially by treating the ICC as ‘the judicial arm of R2P’.</w:t>
      </w:r>
      <w:r>
        <w:rPr>
          <w:rFonts w:ascii="Times New Roman" w:hAnsi="Times New Roman" w:cs="Times New Roman"/>
          <w:sz w:val="24"/>
          <w:szCs w:val="24"/>
        </w:rPr>
        <w:t xml:space="preserve"> And third, </w:t>
      </w:r>
      <w:r w:rsidRPr="00B765AB">
        <w:rPr>
          <w:rFonts w:ascii="Times New Roman" w:hAnsi="Times New Roman" w:cs="Times New Roman"/>
          <w:sz w:val="24"/>
          <w:szCs w:val="24"/>
        </w:rPr>
        <w:t>by reaffirming States’ primary punishment responsibility for the four specified crimes under the Rome Statute, the ICC has integrated itself indirectly into the R2P enforcement mechanism</w:t>
      </w:r>
      <w:r w:rsidRPr="008922D7">
        <w:rPr>
          <w:rFonts w:ascii="Times New Roman" w:hAnsi="Times New Roman" w:cs="Times New Roman"/>
          <w:b/>
          <w:sz w:val="24"/>
          <w:szCs w:val="24"/>
        </w:rPr>
        <w:t>.</w:t>
      </w:r>
      <w:r>
        <w:rPr>
          <w:rFonts w:ascii="Times New Roman" w:hAnsi="Times New Roman" w:cs="Times New Roman"/>
          <w:sz w:val="24"/>
          <w:szCs w:val="24"/>
        </w:rPr>
        <w:t xml:space="preserve"> Yet, precisely because of the </w:t>
      </w:r>
      <w:r w:rsidRPr="00B765AB">
        <w:rPr>
          <w:rFonts w:ascii="Times New Roman" w:hAnsi="Times New Roman" w:cs="Times New Roman"/>
          <w:sz w:val="24"/>
          <w:szCs w:val="24"/>
        </w:rPr>
        <w:t>highly context-specific nature of mass atrocity crimes,</w:t>
      </w:r>
      <w:r>
        <w:rPr>
          <w:rFonts w:ascii="Times New Roman" w:hAnsi="Times New Roman" w:cs="Times New Roman"/>
          <w:sz w:val="24"/>
          <w:szCs w:val="24"/>
        </w:rPr>
        <w:t xml:space="preserve"> it is important to note that these two normative endeavours are not always mutually reinforcing even so they are not mutually exclusive. </w:t>
      </w:r>
      <w:r w:rsidRPr="00B765AB">
        <w:rPr>
          <w:rFonts w:ascii="Times New Roman" w:hAnsi="Times New Roman" w:cs="Times New Roman"/>
          <w:sz w:val="24"/>
          <w:szCs w:val="24"/>
        </w:rPr>
        <w:t xml:space="preserve">This is attributed to their opposing logics, timeframes, institutions and influences. </w:t>
      </w:r>
    </w:p>
    <w:p w:rsidR="002D6C1E" w:rsidRPr="002D6C1E" w:rsidRDefault="007E7F1F" w:rsidP="002D6C1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Protection vs. Punishment: The tension between </w:t>
      </w:r>
      <w:r w:rsidR="002D6C1E" w:rsidRPr="002D6C1E">
        <w:rPr>
          <w:rFonts w:ascii="Times New Roman" w:hAnsi="Times New Roman" w:cs="Times New Roman"/>
          <w:b/>
          <w:sz w:val="24"/>
          <w:szCs w:val="24"/>
        </w:rPr>
        <w:t xml:space="preserve">R2P and the ICC </w:t>
      </w:r>
    </w:p>
    <w:p w:rsidR="00B765AB" w:rsidRDefault="00F552EF" w:rsidP="00B765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Bearing in mind that the commission of mass atrocity crimes is context specific, imposing a robotic one-size-fits-all approach is not necessarily helpful for halting and ending mass atrocities. </w:t>
      </w:r>
      <w:r w:rsidR="00AE63AE">
        <w:rPr>
          <w:rFonts w:ascii="Times New Roman" w:hAnsi="Times New Roman" w:cs="Times New Roman"/>
          <w:sz w:val="24"/>
          <w:szCs w:val="24"/>
        </w:rPr>
        <w:t xml:space="preserve">This section is thus an attempt to identify circumstances where protection of civilians and punishment of perpetrators can be expected to be in conflict and even to collide from time to time. </w:t>
      </w:r>
    </w:p>
    <w:p w:rsidR="000B092F" w:rsidRDefault="001D4BC5" w:rsidP="00BB3A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Sharing the same commitment to ending mass atrocities notwithstanding,</w:t>
      </w:r>
      <w:r w:rsidR="00AE63AE">
        <w:rPr>
          <w:rFonts w:ascii="Times New Roman" w:hAnsi="Times New Roman" w:cs="Times New Roman"/>
          <w:sz w:val="24"/>
          <w:szCs w:val="24"/>
        </w:rPr>
        <w:t xml:space="preserve"> </w:t>
      </w:r>
      <w:r>
        <w:rPr>
          <w:rFonts w:ascii="Times New Roman" w:hAnsi="Times New Roman" w:cs="Times New Roman"/>
          <w:sz w:val="24"/>
          <w:szCs w:val="24"/>
        </w:rPr>
        <w:t>one</w:t>
      </w:r>
      <w:r w:rsidR="00AE63AE">
        <w:rPr>
          <w:rFonts w:ascii="Times New Roman" w:hAnsi="Times New Roman" w:cs="Times New Roman"/>
          <w:sz w:val="24"/>
          <w:szCs w:val="24"/>
        </w:rPr>
        <w:t xml:space="preserve"> fundamental difference between R2P and the ICC </w:t>
      </w:r>
      <w:r>
        <w:rPr>
          <w:rFonts w:ascii="Times New Roman" w:hAnsi="Times New Roman" w:cs="Times New Roman"/>
          <w:sz w:val="24"/>
          <w:szCs w:val="24"/>
        </w:rPr>
        <w:t>is</w:t>
      </w:r>
      <w:r w:rsidR="00AE63AE">
        <w:rPr>
          <w:rFonts w:ascii="Times New Roman" w:hAnsi="Times New Roman" w:cs="Times New Roman"/>
          <w:sz w:val="24"/>
          <w:szCs w:val="24"/>
        </w:rPr>
        <w:t xml:space="preserve"> their logics and timeframes. Undertaking R2P intervention to stop mass killings is primarily concerned with saving lives out of immediate danger and alleviating suffering. ICC intervention, on the other hand, is </w:t>
      </w:r>
      <w:r w:rsidR="00AE63AE" w:rsidRPr="00AE63AE">
        <w:rPr>
          <w:rFonts w:ascii="Times New Roman" w:hAnsi="Times New Roman" w:cs="Times New Roman"/>
          <w:sz w:val="24"/>
          <w:szCs w:val="24"/>
        </w:rPr>
        <w:t>focussed on the criminalization of both international and non-international violence by holding perpetrators accountable and punishing them.</w:t>
      </w:r>
      <w:r w:rsidR="000B092F">
        <w:rPr>
          <w:rFonts w:ascii="Times New Roman" w:hAnsi="Times New Roman" w:cs="Times New Roman"/>
          <w:sz w:val="24"/>
          <w:szCs w:val="24"/>
        </w:rPr>
        <w:t xml:space="preserve"> </w:t>
      </w:r>
      <w:r w:rsidR="000B092F" w:rsidRPr="000B092F">
        <w:rPr>
          <w:rFonts w:ascii="Times New Roman" w:hAnsi="Times New Roman" w:cs="Times New Roman"/>
          <w:sz w:val="24"/>
          <w:szCs w:val="24"/>
        </w:rPr>
        <w:t>Temporally</w:t>
      </w:r>
      <w:r w:rsidR="000B092F">
        <w:rPr>
          <w:rFonts w:ascii="Times New Roman" w:hAnsi="Times New Roman" w:cs="Times New Roman"/>
          <w:sz w:val="24"/>
          <w:szCs w:val="24"/>
        </w:rPr>
        <w:t xml:space="preserve">, the fact that R2P prioritises physical protection of civilians means it is bound to be a </w:t>
      </w:r>
      <w:r w:rsidR="000B092F" w:rsidRPr="000B092F">
        <w:rPr>
          <w:rFonts w:ascii="Times New Roman" w:hAnsi="Times New Roman" w:cs="Times New Roman"/>
          <w:sz w:val="24"/>
          <w:szCs w:val="24"/>
        </w:rPr>
        <w:t>short term palliative</w:t>
      </w:r>
      <w:r w:rsidR="000B092F">
        <w:rPr>
          <w:rFonts w:ascii="Times New Roman" w:hAnsi="Times New Roman" w:cs="Times New Roman"/>
          <w:sz w:val="24"/>
          <w:szCs w:val="24"/>
        </w:rPr>
        <w:t xml:space="preserve">, as </w:t>
      </w:r>
      <w:r w:rsidR="000B092F" w:rsidRPr="001D4BC5">
        <w:rPr>
          <w:rFonts w:ascii="Times New Roman" w:hAnsi="Times New Roman" w:cs="Times New Roman"/>
          <w:sz w:val="24"/>
          <w:szCs w:val="24"/>
        </w:rPr>
        <w:t>‘the understandable human desire to help</w:t>
      </w:r>
      <w:r w:rsidR="000B092F">
        <w:rPr>
          <w:rFonts w:ascii="Times New Roman" w:hAnsi="Times New Roman" w:cs="Times New Roman"/>
          <w:sz w:val="24"/>
          <w:szCs w:val="24"/>
        </w:rPr>
        <w:t xml:space="preserve"> those in life-threatening distress’, or ‘the humanitarian impulse’</w:t>
      </w:r>
      <w:r w:rsidR="000B092F">
        <w:rPr>
          <w:rStyle w:val="FootnoteReference"/>
          <w:rFonts w:ascii="Times New Roman" w:hAnsi="Times New Roman" w:cs="Times New Roman"/>
          <w:sz w:val="24"/>
          <w:szCs w:val="24"/>
        </w:rPr>
        <w:footnoteReference w:id="7"/>
      </w:r>
      <w:r w:rsidR="000B092F">
        <w:rPr>
          <w:rFonts w:ascii="Times New Roman" w:hAnsi="Times New Roman" w:cs="Times New Roman"/>
          <w:sz w:val="24"/>
          <w:szCs w:val="24"/>
        </w:rPr>
        <w:t xml:space="preserve">, in Thomas Weiss’s term, is critical. Upholding justice by punishing perpetrators, in contrast, can be seen as providing </w:t>
      </w:r>
      <w:r w:rsidR="000B092F" w:rsidRPr="001D4BC5">
        <w:rPr>
          <w:rFonts w:ascii="Times New Roman" w:hAnsi="Times New Roman" w:cs="Times New Roman"/>
          <w:sz w:val="24"/>
          <w:szCs w:val="24"/>
        </w:rPr>
        <w:t xml:space="preserve">longer-term recovery aid by addressing the underlying roots of these atrocities: combating impunity and prevention through deterrence. </w:t>
      </w:r>
      <w:r w:rsidR="00BB3AFE">
        <w:rPr>
          <w:rFonts w:ascii="Times New Roman" w:hAnsi="Times New Roman" w:cs="Times New Roman"/>
          <w:sz w:val="24"/>
          <w:szCs w:val="24"/>
        </w:rPr>
        <w:t xml:space="preserve">As such, preventing/deterring future mass atrocities through international criminal justice is separate from saving lives through R2P intervention: despite its potential of providing indirect protection of civilians against future victimisation, pursuing criminal justice for perpetrators cannot protect victims </w:t>
      </w:r>
      <w:r w:rsidR="00BB3AFE" w:rsidRPr="005578A2">
        <w:rPr>
          <w:rFonts w:ascii="Times New Roman" w:hAnsi="Times New Roman" w:cs="Times New Roman"/>
          <w:i/>
          <w:sz w:val="24"/>
          <w:szCs w:val="24"/>
        </w:rPr>
        <w:t>now</w:t>
      </w:r>
      <w:r w:rsidR="00BB3AFE">
        <w:rPr>
          <w:rFonts w:ascii="Times New Roman" w:hAnsi="Times New Roman" w:cs="Times New Roman"/>
          <w:sz w:val="24"/>
          <w:szCs w:val="24"/>
        </w:rPr>
        <w:t xml:space="preserve"> being killed.</w:t>
      </w:r>
    </w:p>
    <w:p w:rsidR="009619D8" w:rsidRDefault="009619D8" w:rsidP="009619D8">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From a strategic point of view, R2P requires </w:t>
      </w:r>
      <w:r w:rsidRPr="009619D8">
        <w:rPr>
          <w:rFonts w:ascii="Times New Roman" w:hAnsi="Times New Roman" w:cs="Times New Roman"/>
          <w:sz w:val="24"/>
          <w:szCs w:val="24"/>
        </w:rPr>
        <w:t>a strategy of compulsion</w:t>
      </w:r>
      <w:r>
        <w:rPr>
          <w:rFonts w:ascii="Times New Roman" w:hAnsi="Times New Roman" w:cs="Times New Roman"/>
          <w:sz w:val="24"/>
          <w:szCs w:val="24"/>
        </w:rPr>
        <w:t xml:space="preserve"> which involves the threat of or the actual use of force to compel the perpetrators to cease their attacks on civilians. On the contrary, the logic of international criminal justice subscribes to </w:t>
      </w:r>
      <w:r w:rsidRPr="009619D8">
        <w:rPr>
          <w:rFonts w:ascii="Times New Roman" w:hAnsi="Times New Roman" w:cs="Times New Roman"/>
          <w:sz w:val="24"/>
          <w:szCs w:val="24"/>
        </w:rPr>
        <w:t>the strategy of deterrence, which is aimed to dissuade a potential perpetrator from initiating atrocious crimes, thus preventing the reoccurrence of mass atrocities in the future.</w:t>
      </w:r>
      <w:r>
        <w:rPr>
          <w:rFonts w:ascii="Times New Roman" w:hAnsi="Times New Roman" w:cs="Times New Roman"/>
          <w:b/>
          <w:sz w:val="24"/>
          <w:szCs w:val="24"/>
        </w:rPr>
        <w:t xml:space="preserve"> </w:t>
      </w:r>
    </w:p>
    <w:p w:rsidR="00050AA4" w:rsidRDefault="00FF414D" w:rsidP="00050AA4">
      <w:pPr>
        <w:spacing w:line="480" w:lineRule="auto"/>
        <w:ind w:firstLine="720"/>
        <w:jc w:val="both"/>
        <w:rPr>
          <w:rFonts w:ascii="Times New Roman" w:hAnsi="Times New Roman" w:cs="Times New Roman"/>
          <w:sz w:val="24"/>
          <w:szCs w:val="24"/>
        </w:rPr>
      </w:pPr>
      <w:r w:rsidRPr="00FF414D">
        <w:rPr>
          <w:rFonts w:ascii="Times New Roman" w:hAnsi="Times New Roman" w:cs="Times New Roman"/>
          <w:sz w:val="24"/>
          <w:szCs w:val="24"/>
        </w:rPr>
        <w:t xml:space="preserve">Another </w:t>
      </w:r>
      <w:r>
        <w:rPr>
          <w:rFonts w:ascii="Times New Roman" w:hAnsi="Times New Roman" w:cs="Times New Roman"/>
          <w:sz w:val="24"/>
          <w:szCs w:val="24"/>
        </w:rPr>
        <w:t xml:space="preserve">fundamental difference between R2P and the ICC is their institutions and influences. It is important to note that </w:t>
      </w:r>
      <w:r w:rsidRPr="00FF414D">
        <w:rPr>
          <w:rFonts w:ascii="Times New Roman" w:hAnsi="Times New Roman" w:cs="Times New Roman"/>
          <w:sz w:val="24"/>
          <w:szCs w:val="24"/>
        </w:rPr>
        <w:t>the ICC and the UNSC are two independent international institutions.</w:t>
      </w:r>
      <w:r>
        <w:rPr>
          <w:rFonts w:ascii="Times New Roman" w:hAnsi="Times New Roman" w:cs="Times New Roman"/>
          <w:sz w:val="24"/>
          <w:szCs w:val="24"/>
        </w:rPr>
        <w:t xml:space="preserve"> </w:t>
      </w:r>
      <w:r w:rsidR="00BB3AFE">
        <w:rPr>
          <w:rFonts w:ascii="Times New Roman" w:hAnsi="Times New Roman" w:cs="Times New Roman"/>
          <w:sz w:val="24"/>
          <w:szCs w:val="24"/>
        </w:rPr>
        <w:t xml:space="preserve">The Court, in accordance with the </w:t>
      </w:r>
      <w:r w:rsidR="00BB3AFE" w:rsidRPr="00BB3AFE">
        <w:rPr>
          <w:rFonts w:ascii="Times New Roman" w:hAnsi="Times New Roman" w:cs="Times New Roman"/>
          <w:sz w:val="24"/>
          <w:szCs w:val="24"/>
        </w:rPr>
        <w:t xml:space="preserve">2004 Relationship Agreement </w:t>
      </w:r>
      <w:r w:rsidR="00BB3AFE" w:rsidRPr="00BB3AFE">
        <w:rPr>
          <w:rFonts w:ascii="Times New Roman" w:hAnsi="Times New Roman" w:cs="Times New Roman"/>
          <w:sz w:val="24"/>
          <w:szCs w:val="24"/>
        </w:rPr>
        <w:lastRenderedPageBreak/>
        <w:t>between the International Criminal Court (ICC) and the United Nations (UN)</w:t>
      </w:r>
      <w:r w:rsidR="00BB3AFE">
        <w:rPr>
          <w:rFonts w:ascii="Times New Roman" w:hAnsi="Times New Roman" w:cs="Times New Roman"/>
          <w:sz w:val="24"/>
          <w:szCs w:val="24"/>
        </w:rPr>
        <w:t xml:space="preserve"> is recognised as an independent permanent judicial institution having international legal personality’. </w:t>
      </w:r>
      <w:r w:rsidR="00050AA4">
        <w:rPr>
          <w:rFonts w:ascii="Times New Roman" w:hAnsi="Times New Roman" w:cs="Times New Roman"/>
          <w:sz w:val="24"/>
          <w:szCs w:val="24"/>
        </w:rPr>
        <w:t xml:space="preserve">The fact that the two international institutions are independent reflects a fundamental </w:t>
      </w:r>
      <w:r w:rsidR="00050AA4" w:rsidRPr="00050AA4">
        <w:rPr>
          <w:rFonts w:ascii="Times New Roman" w:hAnsi="Times New Roman" w:cs="Times New Roman"/>
          <w:sz w:val="24"/>
          <w:szCs w:val="24"/>
        </w:rPr>
        <w:t>difference in their functions:</w:t>
      </w:r>
      <w:r w:rsidR="00050AA4">
        <w:rPr>
          <w:rFonts w:ascii="Times New Roman" w:hAnsi="Times New Roman" w:cs="Times New Roman"/>
          <w:sz w:val="24"/>
          <w:szCs w:val="24"/>
        </w:rPr>
        <w:t xml:space="preserve"> the Court is assigned with the </w:t>
      </w:r>
      <w:r w:rsidR="00050AA4" w:rsidRPr="00050AA4">
        <w:rPr>
          <w:rFonts w:ascii="Times New Roman" w:hAnsi="Times New Roman" w:cs="Times New Roman"/>
          <w:sz w:val="24"/>
          <w:szCs w:val="24"/>
        </w:rPr>
        <w:t>judicial task</w:t>
      </w:r>
      <w:r w:rsidR="00050AA4">
        <w:rPr>
          <w:rFonts w:ascii="Times New Roman" w:hAnsi="Times New Roman" w:cs="Times New Roman"/>
          <w:sz w:val="24"/>
          <w:szCs w:val="24"/>
        </w:rPr>
        <w:t xml:space="preserve"> of advancing international criminal law and prosecuting perpetrators, while the Security Council has been </w:t>
      </w:r>
      <w:r w:rsidR="00050AA4" w:rsidRPr="00050AA4">
        <w:rPr>
          <w:rFonts w:ascii="Times New Roman" w:hAnsi="Times New Roman" w:cs="Times New Roman"/>
          <w:sz w:val="24"/>
          <w:szCs w:val="24"/>
        </w:rPr>
        <w:t>an inherently political organ</w:t>
      </w:r>
      <w:r w:rsidR="00050AA4">
        <w:rPr>
          <w:rFonts w:ascii="Times New Roman" w:hAnsi="Times New Roman" w:cs="Times New Roman"/>
          <w:sz w:val="24"/>
          <w:szCs w:val="24"/>
        </w:rPr>
        <w:t xml:space="preserve"> designed to maintain international peace and security. More importantly, </w:t>
      </w:r>
      <w:r w:rsidR="00050AA4" w:rsidRPr="00050AA4">
        <w:rPr>
          <w:rFonts w:ascii="Times New Roman" w:hAnsi="Times New Roman" w:cs="Times New Roman"/>
          <w:sz w:val="24"/>
          <w:szCs w:val="24"/>
        </w:rPr>
        <w:t xml:space="preserve">the Council is assigned as the deciding body for R2P enforcement. </w:t>
      </w:r>
    </w:p>
    <w:p w:rsidR="00050AA4" w:rsidRDefault="00050AA4" w:rsidP="00050A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the most significant point is that </w:t>
      </w:r>
      <w:r w:rsidRPr="00050AA4">
        <w:rPr>
          <w:rFonts w:ascii="Times New Roman" w:hAnsi="Times New Roman" w:cs="Times New Roman"/>
          <w:sz w:val="24"/>
          <w:szCs w:val="24"/>
        </w:rPr>
        <w:t xml:space="preserve">these competing institutions are characterized by a high degree of conflict between ‘the politically driven security function of the Council’ and ‘the judicial nature of the Court and its concern with justice’. </w:t>
      </w:r>
      <w:r>
        <w:rPr>
          <w:rFonts w:ascii="Times New Roman" w:hAnsi="Times New Roman" w:cs="Times New Roman"/>
          <w:sz w:val="24"/>
          <w:szCs w:val="24"/>
        </w:rPr>
        <w:t xml:space="preserve">Although the Relationship Agreement reflects a delicate balance between </w:t>
      </w:r>
      <w:r>
        <w:rPr>
          <w:rFonts w:ascii="Times New Roman" w:hAnsi="Times New Roman" w:cs="Times New Roman"/>
          <w:i/>
          <w:sz w:val="24"/>
          <w:szCs w:val="24"/>
        </w:rPr>
        <w:t xml:space="preserve">independence </w:t>
      </w:r>
      <w:r w:rsidRPr="002E28C1">
        <w:rPr>
          <w:rFonts w:ascii="Times New Roman" w:hAnsi="Times New Roman" w:cs="Times New Roman"/>
          <w:sz w:val="24"/>
          <w:szCs w:val="24"/>
        </w:rPr>
        <w:t>and</w:t>
      </w:r>
      <w:r>
        <w:rPr>
          <w:rFonts w:ascii="Times New Roman" w:hAnsi="Times New Roman" w:cs="Times New Roman"/>
          <w:i/>
          <w:sz w:val="24"/>
          <w:szCs w:val="24"/>
        </w:rPr>
        <w:t xml:space="preserve"> </w:t>
      </w:r>
      <w:r w:rsidRPr="002E28C1">
        <w:rPr>
          <w:rFonts w:ascii="Times New Roman" w:hAnsi="Times New Roman" w:cs="Times New Roman"/>
          <w:i/>
          <w:sz w:val="24"/>
          <w:szCs w:val="24"/>
        </w:rPr>
        <w:t>cooperation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w:t>
      </w:r>
      <w:r w:rsidRPr="002E28C1">
        <w:rPr>
          <w:rFonts w:ascii="Times New Roman" w:hAnsi="Times New Roman" w:cs="Times New Roman"/>
          <w:sz w:val="24"/>
          <w:szCs w:val="24"/>
        </w:rPr>
        <w:t>he</w:t>
      </w:r>
      <w:r>
        <w:rPr>
          <w:rFonts w:ascii="Times New Roman" w:hAnsi="Times New Roman" w:cs="Times New Roman"/>
          <w:sz w:val="24"/>
          <w:szCs w:val="24"/>
        </w:rPr>
        <w:t xml:space="preserve"> underlying problem of these competing institutions lies in the judicial-political dilemma surrounding them: the ICC as a judicial organization constantly ventures in political turbulent water. Notwithstanding the judicial nature of its decisions, ‘the Court’s actions’, as Benjamin Schiff suggests, ‘have political ramifications for states and for actors within states, and will inevitably be interpreted politically’.</w:t>
      </w:r>
      <w:r>
        <w:rPr>
          <w:rStyle w:val="FootnoteReference"/>
          <w:rFonts w:ascii="Times New Roman" w:hAnsi="Times New Roman" w:cs="Times New Roman"/>
          <w:sz w:val="24"/>
          <w:szCs w:val="24"/>
        </w:rPr>
        <w:footnoteReference w:id="9"/>
      </w:r>
      <w:r w:rsidRPr="00050AA4">
        <w:rPr>
          <w:rFonts w:ascii="Times New Roman" w:hAnsi="Times New Roman" w:cs="Times New Roman"/>
          <w:sz w:val="24"/>
          <w:szCs w:val="24"/>
        </w:rPr>
        <w:t xml:space="preserve"> </w:t>
      </w:r>
      <w:r>
        <w:rPr>
          <w:rFonts w:ascii="Times New Roman" w:hAnsi="Times New Roman" w:cs="Times New Roman"/>
          <w:sz w:val="24"/>
          <w:szCs w:val="24"/>
        </w:rPr>
        <w:t>This is due to the fact that the Court, by operating in an international environment that is highly political, has to deal with issues regarding matters of high State policy and interest constantly.</w:t>
      </w:r>
      <w:r>
        <w:rPr>
          <w:rStyle w:val="FootnoteReference"/>
          <w:rFonts w:ascii="Times New Roman" w:hAnsi="Times New Roman" w:cs="Times New Roman"/>
          <w:sz w:val="24"/>
          <w:szCs w:val="24"/>
        </w:rPr>
        <w:footnoteReference w:id="10"/>
      </w:r>
    </w:p>
    <w:p w:rsidR="00050AA4" w:rsidRDefault="00050AA4" w:rsidP="00050AA4">
      <w:pPr>
        <w:spacing w:line="480" w:lineRule="auto"/>
        <w:ind w:firstLine="720"/>
        <w:jc w:val="both"/>
        <w:rPr>
          <w:rFonts w:ascii="Times New Roman" w:hAnsi="Times New Roman" w:cs="Times New Roman"/>
          <w:sz w:val="24"/>
          <w:szCs w:val="24"/>
        </w:rPr>
      </w:pPr>
      <w:r w:rsidRPr="00050AA4">
        <w:rPr>
          <w:rFonts w:ascii="Times New Roman" w:hAnsi="Times New Roman" w:cs="Times New Roman"/>
          <w:sz w:val="24"/>
          <w:szCs w:val="24"/>
        </w:rPr>
        <w:t xml:space="preserve">In this regard, the growing tendency to assess how the International Criminal Court can contribute to the operationalization of R2P is problematic. The danger here is that it implies that the pursuit of ICC justice may have to play a secondary role to the achievement </w:t>
      </w:r>
      <w:r w:rsidRPr="00050AA4">
        <w:rPr>
          <w:rFonts w:ascii="Times New Roman" w:hAnsi="Times New Roman" w:cs="Times New Roman"/>
          <w:sz w:val="24"/>
          <w:szCs w:val="24"/>
        </w:rPr>
        <w:lastRenderedPageBreak/>
        <w:t xml:space="preserve">of peace and the saving of lives from time to time. As a result, treating ICC as the judicial arm of R2P risks instrumentalizing justice as a tool for maintaining or restoring international peace and security and not as an important end in and of itself. </w:t>
      </w:r>
    </w:p>
    <w:p w:rsidR="00AE2D48" w:rsidRDefault="00AE2D48" w:rsidP="00AE2D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Also, there appears to be a growing acceptance of criminalizing human rights abuses,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as the international community is determined to end impunity through fostering ‘a culture of accountability’. Yet, in a worrying manner, it might indicate that mass atrocities are viewed more as a criminal justice problem than an R2P intervention problem. This demonstrates ‘the use of punitive criminal justice method and rhetoric to maintain a castigatory sentiment amongst the public’</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to disguise two real issues of concern to the international community as mentioned above: R2P intervention for civilian protection and judicial intervention for perpetrator punishment. </w:t>
      </w:r>
    </w:p>
    <w:p w:rsidR="00AE2D48" w:rsidRPr="00AE2D48" w:rsidRDefault="00AE2D48" w:rsidP="00AE2D48">
      <w:pPr>
        <w:spacing w:line="480" w:lineRule="auto"/>
        <w:jc w:val="both"/>
        <w:rPr>
          <w:rFonts w:ascii="Times New Roman" w:hAnsi="Times New Roman" w:cs="Times New Roman"/>
          <w:b/>
          <w:sz w:val="24"/>
          <w:szCs w:val="24"/>
        </w:rPr>
      </w:pPr>
      <w:r w:rsidRPr="00AE2D48">
        <w:rPr>
          <w:rFonts w:ascii="Times New Roman" w:hAnsi="Times New Roman" w:cs="Times New Roman"/>
          <w:b/>
          <w:sz w:val="24"/>
          <w:szCs w:val="24"/>
        </w:rPr>
        <w:t xml:space="preserve">The importance of </w:t>
      </w:r>
      <w:r w:rsidR="00A36420">
        <w:rPr>
          <w:rFonts w:ascii="Times New Roman" w:hAnsi="Times New Roman" w:cs="Times New Roman"/>
          <w:b/>
          <w:sz w:val="24"/>
          <w:szCs w:val="24"/>
        </w:rPr>
        <w:t xml:space="preserve">path dependence and </w:t>
      </w:r>
      <w:r w:rsidRPr="00AE2D48">
        <w:rPr>
          <w:rFonts w:ascii="Times New Roman" w:hAnsi="Times New Roman" w:cs="Times New Roman"/>
          <w:b/>
          <w:sz w:val="24"/>
          <w:szCs w:val="24"/>
        </w:rPr>
        <w:t xml:space="preserve">time dimension </w:t>
      </w:r>
    </w:p>
    <w:p w:rsidR="00A36420" w:rsidRDefault="00642600" w:rsidP="00A364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Returning to the main argument, that is, the interaction of the Responsibility to Protect principle with the International Criminal Court reflects the inherent tensions between protection and punishment in the temporal trajectory of international society’s response to mass atrocities</w:t>
      </w:r>
      <w:r w:rsidR="005C1885">
        <w:rPr>
          <w:rFonts w:ascii="Times New Roman" w:hAnsi="Times New Roman" w:cs="Times New Roman"/>
          <w:sz w:val="24"/>
          <w:szCs w:val="24"/>
        </w:rPr>
        <w:t>, the principal concern here is not on whether R2P and the ICC may collide but about when and how these two normative endeavours within the international society are likely to collide. Thu, this involves the attempt to bring forward the analysis of time dimension in how the international society coordinates its response to mass atrocities because the occurrence of successful outcomes depends decisively on how policy options are selected and which actors become involved first.</w:t>
      </w:r>
      <w:r w:rsidR="00A36420">
        <w:rPr>
          <w:rFonts w:ascii="Times New Roman" w:hAnsi="Times New Roman" w:cs="Times New Roman"/>
          <w:sz w:val="24"/>
          <w:szCs w:val="24"/>
        </w:rPr>
        <w:t xml:space="preserve"> This touches on </w:t>
      </w:r>
      <w:r w:rsidR="00A36420" w:rsidRPr="004C1F74">
        <w:rPr>
          <w:rFonts w:ascii="Times New Roman" w:hAnsi="Times New Roman" w:cs="Times New Roman"/>
          <w:sz w:val="24"/>
          <w:szCs w:val="24"/>
        </w:rPr>
        <w:t>the precise sequencing and path dependence.</w:t>
      </w:r>
      <w:r w:rsidR="00A36420" w:rsidRPr="00DD2254">
        <w:rPr>
          <w:rFonts w:ascii="Times New Roman" w:hAnsi="Times New Roman" w:cs="Times New Roman"/>
          <w:b/>
          <w:sz w:val="24"/>
          <w:szCs w:val="24"/>
        </w:rPr>
        <w:t xml:space="preserve"> </w:t>
      </w:r>
    </w:p>
    <w:p w:rsidR="003D4859" w:rsidRPr="003D4859" w:rsidRDefault="006F3C5C" w:rsidP="006F3C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fact, there is considerable ground for highlighting issues of temporality as ‘placing politics in time—systematically situating particular moment (including the present) in a temporal sequence of events and processes’—helps prevent variable-centered analyses from being ripped from their temporal context.</w:t>
      </w:r>
      <w:r>
        <w:rPr>
          <w:rStyle w:val="FootnoteReference"/>
          <w:rFonts w:ascii="Times New Roman" w:hAnsi="Times New Roman" w:cs="Times New Roman"/>
          <w:sz w:val="24"/>
          <w:szCs w:val="24"/>
        </w:rPr>
        <w:footnoteReference w:id="13"/>
      </w:r>
      <w:r w:rsidR="00E57943">
        <w:rPr>
          <w:rFonts w:ascii="Times New Roman" w:hAnsi="Times New Roman" w:cs="Times New Roman"/>
          <w:sz w:val="24"/>
          <w:szCs w:val="24"/>
        </w:rPr>
        <w:t xml:space="preserve"> A focus on ‘not just what, but when’ in political processes highlights the importance of treating distinct processes as </w:t>
      </w:r>
      <w:r w:rsidR="00722850">
        <w:rPr>
          <w:rFonts w:ascii="Times New Roman" w:hAnsi="Times New Roman" w:cs="Times New Roman"/>
          <w:sz w:val="24"/>
          <w:szCs w:val="24"/>
        </w:rPr>
        <w:t>p</w:t>
      </w:r>
      <w:r w:rsidR="00E57943">
        <w:rPr>
          <w:rFonts w:ascii="Times New Roman" w:hAnsi="Times New Roman" w:cs="Times New Roman"/>
          <w:sz w:val="24"/>
          <w:szCs w:val="24"/>
        </w:rPr>
        <w:t>otentially linked in highly consequential ways, which is based on temporal ordering—the possibility that the particular sequencing of events or processes may be a key part of the explanation for divergent outcomes.</w:t>
      </w:r>
      <w:r w:rsidR="00E57943">
        <w:rPr>
          <w:rStyle w:val="FootnoteReference"/>
          <w:rFonts w:ascii="Times New Roman" w:hAnsi="Times New Roman" w:cs="Times New Roman"/>
          <w:sz w:val="24"/>
          <w:szCs w:val="24"/>
        </w:rPr>
        <w:footnoteReference w:id="14"/>
      </w:r>
      <w:r w:rsidR="003D4859">
        <w:rPr>
          <w:rFonts w:ascii="Times New Roman" w:hAnsi="Times New Roman" w:cs="Times New Roman"/>
          <w:sz w:val="24"/>
          <w:szCs w:val="24"/>
        </w:rPr>
        <w:t xml:space="preserve"> In this sense, the critical aspects of exploring the relationship between R2P and the ICC are the significance of timing and sequencing in international society’s response to mass atrocities because ‘</w:t>
      </w:r>
      <w:r w:rsidR="003D4859">
        <w:rPr>
          <w:rFonts w:ascii="Times New Roman" w:hAnsi="Times New Roman" w:cs="Times New Roman"/>
          <w:i/>
          <w:sz w:val="24"/>
          <w:szCs w:val="24"/>
        </w:rPr>
        <w:t xml:space="preserve">when </w:t>
      </w:r>
      <w:r w:rsidR="003D4859">
        <w:rPr>
          <w:rFonts w:ascii="Times New Roman" w:hAnsi="Times New Roman" w:cs="Times New Roman"/>
          <w:sz w:val="24"/>
          <w:szCs w:val="24"/>
        </w:rPr>
        <w:t xml:space="preserve">things happen within a sequence affects </w:t>
      </w:r>
      <w:r w:rsidR="003D4859">
        <w:rPr>
          <w:rFonts w:ascii="Times New Roman" w:hAnsi="Times New Roman" w:cs="Times New Roman"/>
          <w:i/>
          <w:sz w:val="24"/>
          <w:szCs w:val="24"/>
        </w:rPr>
        <w:t xml:space="preserve">how </w:t>
      </w:r>
      <w:r w:rsidR="003D4859">
        <w:rPr>
          <w:rFonts w:ascii="Times New Roman" w:hAnsi="Times New Roman" w:cs="Times New Roman"/>
          <w:sz w:val="24"/>
          <w:szCs w:val="24"/>
        </w:rPr>
        <w:t>they happen’.</w:t>
      </w:r>
      <w:r w:rsidR="003D4859">
        <w:rPr>
          <w:rStyle w:val="FootnoteReference"/>
          <w:rFonts w:ascii="Times New Roman" w:hAnsi="Times New Roman" w:cs="Times New Roman"/>
          <w:sz w:val="24"/>
          <w:szCs w:val="24"/>
        </w:rPr>
        <w:footnoteReference w:id="15"/>
      </w:r>
    </w:p>
    <w:p w:rsidR="006F3C5C" w:rsidRDefault="009262A8" w:rsidP="006F3C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emphasis on the analysis of timing and sequence, that is temporally-oriented analyses, is highly relevant to concepts of self-reinforcing or path dependent processes in politics.</w:t>
      </w:r>
      <w:r>
        <w:rPr>
          <w:rStyle w:val="FootnoteReference"/>
          <w:rFonts w:ascii="Times New Roman" w:hAnsi="Times New Roman" w:cs="Times New Roman"/>
          <w:sz w:val="24"/>
          <w:szCs w:val="24"/>
        </w:rPr>
        <w:footnoteReference w:id="16"/>
      </w:r>
      <w:r w:rsidR="00722850">
        <w:rPr>
          <w:rFonts w:ascii="Times New Roman" w:hAnsi="Times New Roman" w:cs="Times New Roman"/>
          <w:sz w:val="24"/>
          <w:szCs w:val="24"/>
        </w:rPr>
        <w:t xml:space="preserve"> </w:t>
      </w:r>
      <w:r w:rsidR="006F3C5C">
        <w:rPr>
          <w:rFonts w:ascii="Times New Roman" w:hAnsi="Times New Roman" w:cs="Times New Roman"/>
          <w:sz w:val="24"/>
          <w:szCs w:val="24"/>
        </w:rPr>
        <w:t xml:space="preserve">Then, what is and why the dimension of path dependence? Simply speaking, path dependence involves a self-reinforcing process in </w:t>
      </w:r>
      <w:r w:rsidR="006F3C5C" w:rsidRPr="006F3C5C">
        <w:rPr>
          <w:rFonts w:ascii="Times New Roman" w:hAnsi="Times New Roman" w:cs="Times New Roman"/>
          <w:sz w:val="24"/>
          <w:szCs w:val="24"/>
        </w:rPr>
        <w:t xml:space="preserve">which early stages in a sequence can place particular aspects of political systems onto distinct tracks, which can be reinforced through time. As a result, </w:t>
      </w:r>
      <w:r w:rsidR="00D5589F">
        <w:rPr>
          <w:rFonts w:ascii="Times New Roman" w:hAnsi="Times New Roman" w:cs="Times New Roman"/>
          <w:sz w:val="24"/>
          <w:szCs w:val="24"/>
        </w:rPr>
        <w:t>o</w:t>
      </w:r>
      <w:r w:rsidR="006F3C5C" w:rsidRPr="006F3C5C">
        <w:rPr>
          <w:rFonts w:ascii="Times New Roman" w:hAnsi="Times New Roman" w:cs="Times New Roman"/>
          <w:sz w:val="24"/>
          <w:szCs w:val="24"/>
        </w:rPr>
        <w:t>nce a particular path gets established or chosen, path dependency helps ‘narrow conceptually the choice set and link decision making through time’,</w:t>
      </w:r>
      <w:r w:rsidR="006F3C5C" w:rsidRPr="006F3C5C">
        <w:rPr>
          <w:rStyle w:val="FootnoteReference"/>
          <w:rFonts w:ascii="Times New Roman" w:hAnsi="Times New Roman" w:cs="Times New Roman"/>
          <w:sz w:val="24"/>
          <w:szCs w:val="24"/>
        </w:rPr>
        <w:footnoteReference w:id="17"/>
      </w:r>
      <w:r w:rsidR="006F3C5C" w:rsidRPr="006F3C5C">
        <w:rPr>
          <w:rFonts w:ascii="Times New Roman" w:hAnsi="Times New Roman" w:cs="Times New Roman"/>
          <w:sz w:val="24"/>
          <w:szCs w:val="24"/>
        </w:rPr>
        <w:t xml:space="preserve"> thus reinforcing the recurrence of a particular pattern into the future. </w:t>
      </w:r>
      <w:r w:rsidR="00D5589F">
        <w:rPr>
          <w:rFonts w:ascii="Times New Roman" w:hAnsi="Times New Roman" w:cs="Times New Roman"/>
          <w:sz w:val="24"/>
          <w:szCs w:val="24"/>
        </w:rPr>
        <w:t xml:space="preserve">Therefore, the ‘constraining effect’ of path dependent processes forces attentiveness to the dimension of temporal </w:t>
      </w:r>
      <w:r w:rsidR="00D5589F">
        <w:rPr>
          <w:rFonts w:ascii="Times New Roman" w:hAnsi="Times New Roman" w:cs="Times New Roman"/>
          <w:sz w:val="24"/>
          <w:szCs w:val="24"/>
        </w:rPr>
        <w:lastRenderedPageBreak/>
        <w:t xml:space="preserve">sequences in explaining political outcomes because the temporal order of events or processes may help determine which path of development will emerge. </w:t>
      </w:r>
    </w:p>
    <w:p w:rsidR="00D5589F" w:rsidRDefault="00D5589F" w:rsidP="00D558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put this into perspective, the ‘constraining effects’ of R2P and the ICC on when and how the international society responds is obvious: due to the Rwanda effect and changing expectations, </w:t>
      </w:r>
      <w:r w:rsidRPr="00D5589F">
        <w:rPr>
          <w:rFonts w:ascii="Times New Roman" w:hAnsi="Times New Roman" w:cs="Times New Roman"/>
          <w:sz w:val="24"/>
          <w:szCs w:val="24"/>
        </w:rPr>
        <w:t>dismissing R2P and ICC actions (reversal) can be very difficult or even virtually impossible once the (humanitarian and judicial) interventionist ‘path’ gets established</w:t>
      </w:r>
      <w:r>
        <w:rPr>
          <w:rFonts w:ascii="Times New Roman" w:hAnsi="Times New Roman" w:cs="Times New Roman"/>
          <w:sz w:val="24"/>
          <w:szCs w:val="24"/>
        </w:rPr>
        <w:t>.</w:t>
      </w:r>
    </w:p>
    <w:p w:rsidR="00860353" w:rsidRDefault="00860353" w:rsidP="00860353">
      <w:pPr>
        <w:spacing w:line="480" w:lineRule="auto"/>
        <w:jc w:val="both"/>
        <w:rPr>
          <w:rFonts w:ascii="Times New Roman" w:hAnsi="Times New Roman" w:cs="Times New Roman"/>
          <w:b/>
          <w:sz w:val="24"/>
          <w:szCs w:val="24"/>
        </w:rPr>
      </w:pPr>
      <w:r w:rsidRPr="00860353">
        <w:rPr>
          <w:rFonts w:ascii="Times New Roman" w:hAnsi="Times New Roman" w:cs="Times New Roman"/>
          <w:b/>
          <w:sz w:val="24"/>
          <w:szCs w:val="24"/>
        </w:rPr>
        <w:t>Three explanatory factors</w:t>
      </w:r>
    </w:p>
    <w:p w:rsidR="00860353" w:rsidRPr="00E82A2B" w:rsidRDefault="00860353" w:rsidP="00860353">
      <w:pPr>
        <w:spacing w:line="480" w:lineRule="auto"/>
        <w:jc w:val="both"/>
        <w:rPr>
          <w:rFonts w:ascii="Times New Roman" w:hAnsi="Times New Roman" w:cs="Times New Roman"/>
          <w:bCs/>
          <w:i/>
          <w:sz w:val="36"/>
          <w:szCs w:val="36"/>
        </w:rPr>
      </w:pPr>
      <w:r>
        <w:rPr>
          <w:rFonts w:ascii="Times New Roman" w:hAnsi="Times New Roman" w:cs="Times New Roman"/>
          <w:b/>
          <w:sz w:val="24"/>
          <w:szCs w:val="24"/>
        </w:rPr>
        <w:tab/>
      </w:r>
      <w:r w:rsidR="000A051D">
        <w:rPr>
          <w:rFonts w:ascii="Times New Roman" w:hAnsi="Times New Roman" w:cs="Times New Roman"/>
          <w:sz w:val="24"/>
          <w:szCs w:val="24"/>
        </w:rPr>
        <w:t xml:space="preserve">It has become increasingly clear that the link between the possibility of irreversibility and the significance of temporal ordering is prominent in the interplay between R2P and the ICC. Thus, in </w:t>
      </w:r>
      <w:r w:rsidR="000615B4">
        <w:rPr>
          <w:rFonts w:ascii="Times New Roman" w:hAnsi="Times New Roman" w:cs="Times New Roman"/>
          <w:sz w:val="24"/>
          <w:szCs w:val="24"/>
        </w:rPr>
        <w:t>understanding the inherent tension between R2P principle and the ICC, the focus must be on different temporal</w:t>
      </w:r>
      <w:r w:rsidR="00767083">
        <w:rPr>
          <w:rFonts w:ascii="Times New Roman" w:hAnsi="Times New Roman" w:cs="Times New Roman"/>
          <w:sz w:val="24"/>
          <w:szCs w:val="24"/>
        </w:rPr>
        <w:t xml:space="preserve"> orderings of R2P-ICC linkages, that is, </w:t>
      </w:r>
      <w:r w:rsidR="00767083" w:rsidRPr="00767083">
        <w:rPr>
          <w:rFonts w:ascii="Times New Roman" w:hAnsi="Times New Roman" w:cs="Times New Roman"/>
          <w:sz w:val="24"/>
          <w:szCs w:val="24"/>
        </w:rPr>
        <w:t>whether ICC precedes R2P, ICC follows R2P or ICC and R2P take place simultaneously.</w:t>
      </w:r>
      <w:r w:rsidR="00767083">
        <w:rPr>
          <w:rFonts w:ascii="Times New Roman" w:hAnsi="Times New Roman" w:cs="Times New Roman"/>
          <w:sz w:val="24"/>
          <w:szCs w:val="24"/>
        </w:rPr>
        <w:t xml:space="preserve"> But international policymakers’ decisions on how a particular sequencing approach is applied and the degree to which it effectively achieves its objectives is influenced by a number of domestic and international factors. Therefore, it is important to understand the factors that influence their selection of particular courses of action as opposed to other equally viable options. There are three sets of factors that should be considered. They include (i) </w:t>
      </w:r>
      <w:r w:rsidR="00A752E5">
        <w:rPr>
          <w:rFonts w:ascii="Times New Roman" w:hAnsi="Times New Roman" w:cs="Times New Roman"/>
          <w:sz w:val="24"/>
          <w:szCs w:val="24"/>
        </w:rPr>
        <w:t>positions taken by</w:t>
      </w:r>
      <w:r w:rsidR="00767083">
        <w:rPr>
          <w:rFonts w:ascii="Times New Roman" w:hAnsi="Times New Roman" w:cs="Times New Roman"/>
          <w:sz w:val="24"/>
          <w:szCs w:val="24"/>
        </w:rPr>
        <w:t xml:space="preserve"> UN Security Council </w:t>
      </w:r>
      <w:r w:rsidR="00A752E5">
        <w:rPr>
          <w:rFonts w:ascii="Times New Roman" w:hAnsi="Times New Roman" w:cs="Times New Roman"/>
          <w:sz w:val="24"/>
          <w:szCs w:val="24"/>
        </w:rPr>
        <w:t>on</w:t>
      </w:r>
      <w:r w:rsidR="00767083">
        <w:rPr>
          <w:rFonts w:ascii="Times New Roman" w:hAnsi="Times New Roman" w:cs="Times New Roman"/>
          <w:sz w:val="24"/>
          <w:szCs w:val="24"/>
        </w:rPr>
        <w:t xml:space="preserve"> taking international protection and punishment responsibilities; (ii) </w:t>
      </w:r>
      <w:r w:rsidR="00E82A2B" w:rsidRPr="00E82A2B">
        <w:rPr>
          <w:rFonts w:ascii="Times New Roman" w:hAnsi="Times New Roman" w:cs="Times New Roman"/>
          <w:bCs/>
          <w:sz w:val="24"/>
          <w:szCs w:val="24"/>
        </w:rPr>
        <w:t xml:space="preserve">Receptivity of the host government </w:t>
      </w:r>
      <w:r w:rsidR="00767083">
        <w:rPr>
          <w:rFonts w:ascii="Times New Roman" w:hAnsi="Times New Roman" w:cs="Times New Roman"/>
          <w:sz w:val="24"/>
          <w:szCs w:val="24"/>
        </w:rPr>
        <w:t>towards international R2P and judicial interventions; (iii) the policy and prosecutorial strategy of the Office of the Prosecutor of the ICC.</w:t>
      </w:r>
    </w:p>
    <w:p w:rsidR="00767083" w:rsidRDefault="00A752E5" w:rsidP="00860353">
      <w:pPr>
        <w:spacing w:line="480" w:lineRule="auto"/>
        <w:jc w:val="both"/>
        <w:rPr>
          <w:rFonts w:ascii="Times New Roman" w:hAnsi="Times New Roman" w:cs="Times New Roman"/>
          <w:i/>
          <w:sz w:val="24"/>
          <w:szCs w:val="24"/>
        </w:rPr>
      </w:pPr>
      <w:r>
        <w:rPr>
          <w:rFonts w:ascii="Times New Roman" w:hAnsi="Times New Roman" w:cs="Times New Roman"/>
          <w:i/>
          <w:sz w:val="24"/>
          <w:szCs w:val="24"/>
        </w:rPr>
        <w:t>Positions taken by UNSC’s permanent members</w:t>
      </w:r>
    </w:p>
    <w:p w:rsidR="00A752E5" w:rsidRDefault="003E2874" w:rsidP="006A40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adoption of the R2P principle by the 2005 World Summit was undoubtedly premised on the notion that the UN Security Council was </w:t>
      </w:r>
      <w:r>
        <w:rPr>
          <w:rFonts w:ascii="Times New Roman" w:hAnsi="Times New Roman" w:cs="Times New Roman"/>
          <w:i/>
          <w:sz w:val="24"/>
          <w:szCs w:val="24"/>
        </w:rPr>
        <w:t>exclusively</w:t>
      </w:r>
      <w:r>
        <w:rPr>
          <w:rFonts w:ascii="Times New Roman" w:hAnsi="Times New Roman" w:cs="Times New Roman"/>
          <w:sz w:val="24"/>
          <w:szCs w:val="24"/>
        </w:rPr>
        <w:t xml:space="preserve">, rather than </w:t>
      </w:r>
      <w:r>
        <w:rPr>
          <w:rFonts w:ascii="Times New Roman" w:hAnsi="Times New Roman" w:cs="Times New Roman"/>
          <w:i/>
          <w:sz w:val="24"/>
          <w:szCs w:val="24"/>
        </w:rPr>
        <w:t>primarily</w:t>
      </w:r>
      <w:r>
        <w:rPr>
          <w:rFonts w:ascii="Times New Roman" w:hAnsi="Times New Roman" w:cs="Times New Roman"/>
          <w:sz w:val="24"/>
          <w:szCs w:val="24"/>
        </w:rPr>
        <w:t xml:space="preserve"> responsible for authorizing R2P intervention.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Just like the Security Council was granted sole responsibility for the maintenance of international peace and security, the Council is appointed the task to undertake determination function and the action function of carrying out R2P action.</w:t>
      </w:r>
      <w:r>
        <w:rPr>
          <w:rStyle w:val="FootnoteReference"/>
          <w:rFonts w:ascii="Times New Roman" w:hAnsi="Times New Roman" w:cs="Times New Roman"/>
          <w:sz w:val="24"/>
          <w:szCs w:val="24"/>
        </w:rPr>
        <w:footnoteReference w:id="19"/>
      </w:r>
      <w:r w:rsidR="00EA6871">
        <w:rPr>
          <w:rFonts w:ascii="Times New Roman" w:hAnsi="Times New Roman" w:cs="Times New Roman"/>
          <w:sz w:val="24"/>
          <w:szCs w:val="24"/>
        </w:rPr>
        <w:t xml:space="preserve"> Inevitably, decisions taken by international policymakers to intervene under the banner of R2P are inherently political because the Council, as mentioned earlier, is first and foremost a political body, even though protection of civilians as a moral imperative may still serve as a constraint on the Council for rubber stamping their vested interest. On the issue of punishment of perpetrators, the Council is capable of using its power of referral in relation to mass atrocity situations involving non-States Parties by recommending the ICC to exercise its jurisdiction over alleged crime committed neither by State Party nationals or on the territory of State Parties. The Council, in effect, can enhance the jurisdictional reach of the Court.</w:t>
      </w:r>
      <w:r w:rsidR="00EA6871">
        <w:rPr>
          <w:rStyle w:val="FootnoteReference"/>
          <w:rFonts w:ascii="Times New Roman" w:hAnsi="Times New Roman" w:cs="Times New Roman"/>
          <w:sz w:val="24"/>
          <w:szCs w:val="24"/>
        </w:rPr>
        <w:footnoteReference w:id="20"/>
      </w:r>
      <w:r w:rsidR="00E82A2B">
        <w:rPr>
          <w:rFonts w:ascii="Times New Roman" w:hAnsi="Times New Roman" w:cs="Times New Roman"/>
          <w:sz w:val="24"/>
          <w:szCs w:val="24"/>
        </w:rPr>
        <w:t xml:space="preserve"> </w:t>
      </w:r>
      <w:r w:rsidR="006A40BA" w:rsidRPr="006A40BA">
        <w:rPr>
          <w:rFonts w:ascii="Times New Roman" w:hAnsi="Times New Roman" w:cs="Times New Roman"/>
          <w:sz w:val="24"/>
          <w:szCs w:val="24"/>
        </w:rPr>
        <w:t>The Security Council’s referral of the Darfur situation to the ICC in 2005 is a case in point, as Sudan is not a State Party of the ICC.</w:t>
      </w:r>
      <w:r w:rsidR="006A40BA">
        <w:rPr>
          <w:rFonts w:ascii="Times New Roman" w:hAnsi="Times New Roman" w:cs="Times New Roman"/>
          <w:sz w:val="24"/>
          <w:szCs w:val="24"/>
        </w:rPr>
        <w:t xml:space="preserve"> Therefore</w:t>
      </w:r>
      <w:r w:rsidR="00E82A2B">
        <w:rPr>
          <w:rFonts w:ascii="Times New Roman" w:hAnsi="Times New Roman" w:cs="Times New Roman"/>
          <w:sz w:val="24"/>
          <w:szCs w:val="24"/>
        </w:rPr>
        <w:t>, international community’s willingness to stop genocide and mass atrocities by carrying out R2P and ICC interventions decisively hinges on whether strong political support at the level of the Security Council’s five permanent members (P5) can be secured.</w:t>
      </w:r>
    </w:p>
    <w:p w:rsidR="00E82A2B" w:rsidRPr="00E82A2B" w:rsidRDefault="00E82A2B" w:rsidP="00860353">
      <w:pPr>
        <w:spacing w:line="480" w:lineRule="auto"/>
        <w:jc w:val="both"/>
        <w:rPr>
          <w:rFonts w:ascii="Times New Roman" w:hAnsi="Times New Roman" w:cs="Times New Roman"/>
          <w:i/>
          <w:sz w:val="24"/>
          <w:szCs w:val="24"/>
        </w:rPr>
      </w:pPr>
      <w:r w:rsidRPr="00E82A2B">
        <w:rPr>
          <w:rFonts w:ascii="Times New Roman" w:hAnsi="Times New Roman" w:cs="Times New Roman"/>
          <w:bCs/>
          <w:i/>
          <w:sz w:val="24"/>
          <w:szCs w:val="24"/>
        </w:rPr>
        <w:t xml:space="preserve">Receptivity of the host government </w:t>
      </w:r>
      <w:r w:rsidRPr="00E82A2B">
        <w:rPr>
          <w:rFonts w:ascii="Times New Roman" w:hAnsi="Times New Roman" w:cs="Times New Roman"/>
          <w:i/>
          <w:sz w:val="24"/>
          <w:szCs w:val="24"/>
        </w:rPr>
        <w:t>towards international R2P and judicial interventions</w:t>
      </w:r>
    </w:p>
    <w:p w:rsidR="003263ED" w:rsidRPr="003263ED" w:rsidRDefault="003263ED" w:rsidP="003263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Obviously, international policymakers’ selection of particular courses of action is influenced by the receptivity of the host government in question to external influence. </w:t>
      </w:r>
      <w:r>
        <w:rPr>
          <w:rFonts w:ascii="Times New Roman" w:hAnsi="Times New Roman" w:cs="Times New Roman"/>
          <w:sz w:val="24"/>
          <w:szCs w:val="24"/>
        </w:rPr>
        <w:lastRenderedPageBreak/>
        <w:t>Countries which are</w:t>
      </w:r>
      <w:r w:rsidRPr="003B4F7F">
        <w:rPr>
          <w:rFonts w:ascii="Times New Roman" w:hAnsi="Times New Roman" w:cs="Times New Roman"/>
          <w:b/>
          <w:sz w:val="24"/>
          <w:szCs w:val="24"/>
        </w:rPr>
        <w:t xml:space="preserve"> </w:t>
      </w:r>
      <w:r w:rsidRPr="003263ED">
        <w:rPr>
          <w:rFonts w:ascii="Times New Roman" w:hAnsi="Times New Roman" w:cs="Times New Roman"/>
          <w:sz w:val="24"/>
          <w:szCs w:val="24"/>
        </w:rPr>
        <w:t>incapable</w:t>
      </w:r>
      <w:r w:rsidRPr="003B4F7F">
        <w:rPr>
          <w:rFonts w:ascii="Times New Roman" w:hAnsi="Times New Roman" w:cs="Times New Roman"/>
          <w:b/>
          <w:sz w:val="24"/>
          <w:szCs w:val="24"/>
        </w:rPr>
        <w:t xml:space="preserve"> </w:t>
      </w:r>
      <w:r>
        <w:rPr>
          <w:rFonts w:ascii="Times New Roman" w:hAnsi="Times New Roman" w:cs="Times New Roman"/>
          <w:sz w:val="24"/>
          <w:szCs w:val="24"/>
        </w:rPr>
        <w:t>of protecting their own people tend to welcome foreign involvement to help solve their problems, while countries which are</w:t>
      </w:r>
      <w:r w:rsidRPr="003263ED">
        <w:rPr>
          <w:rFonts w:ascii="Times New Roman" w:hAnsi="Times New Roman" w:cs="Times New Roman"/>
          <w:sz w:val="24"/>
          <w:szCs w:val="24"/>
        </w:rPr>
        <w:t xml:space="preserve"> unwilling</w:t>
      </w:r>
      <w:r>
        <w:rPr>
          <w:rFonts w:ascii="Times New Roman" w:hAnsi="Times New Roman" w:cs="Times New Roman"/>
          <w:sz w:val="24"/>
          <w:szCs w:val="24"/>
        </w:rPr>
        <w:t xml:space="preserve"> to fulfil their primary protection responsibilities tend to remain defiant, either because they are wholly indifferent to how their own people are treated, or they are perpetrators themselves. In the former case, there is a very strong chance that with host state consent being secured the international community is more willing to engage. In the latter case, given that it is not realistic to expect consent and cooperation from intransigent host governments involved in mass atrocity situations ‘timely and decisive R2P action’ from the Security Council and its referral of the situation to the ICC are vital for stopping genocide and mass atrocities, yet robust international action under the banner of R2P and ICC is closely related to the first factor mentioned above: positions taken by UN Security Council. Here </w:t>
      </w:r>
      <w:r w:rsidRPr="003263ED">
        <w:rPr>
          <w:rFonts w:ascii="Times New Roman" w:hAnsi="Times New Roman" w:cs="Times New Roman"/>
          <w:sz w:val="24"/>
          <w:szCs w:val="24"/>
        </w:rPr>
        <w:t>the international community’s successful and rapid response to Kenya’s post-election violence in late 2007 is a case being widely re</w:t>
      </w:r>
      <w:r>
        <w:rPr>
          <w:rFonts w:ascii="Times New Roman" w:hAnsi="Times New Roman" w:cs="Times New Roman"/>
          <w:sz w:val="24"/>
          <w:szCs w:val="24"/>
        </w:rPr>
        <w:t>cognised as a R2P success story because of the international society’s willingness to take decisive action.</w:t>
      </w:r>
    </w:p>
    <w:p w:rsidR="003263ED" w:rsidRPr="00FF5CA0" w:rsidRDefault="003263ED" w:rsidP="003263ED">
      <w:pPr>
        <w:spacing w:line="480" w:lineRule="auto"/>
        <w:jc w:val="both"/>
        <w:rPr>
          <w:rFonts w:ascii="Times New Roman" w:hAnsi="Times New Roman" w:cs="Times New Roman"/>
          <w:bCs/>
          <w:i/>
          <w:sz w:val="24"/>
          <w:szCs w:val="24"/>
        </w:rPr>
      </w:pPr>
      <w:r w:rsidRPr="00FF5CA0">
        <w:rPr>
          <w:rFonts w:ascii="Times New Roman" w:hAnsi="Times New Roman" w:cs="Times New Roman"/>
          <w:bCs/>
          <w:i/>
          <w:sz w:val="24"/>
          <w:szCs w:val="24"/>
        </w:rPr>
        <w:t>ICC Prosecutorial Strategy</w:t>
      </w:r>
    </w:p>
    <w:p w:rsidR="003263ED" w:rsidRDefault="003263ED" w:rsidP="003263ED">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sidR="00B35278">
        <w:rPr>
          <w:rFonts w:ascii="Times New Roman" w:hAnsi="Times New Roman" w:cs="Times New Roman"/>
          <w:bCs/>
          <w:sz w:val="24"/>
          <w:szCs w:val="24"/>
        </w:rPr>
        <w:t xml:space="preserve">The Office of the Prosecutor will step in only when states fail to conduct genuine investigations and prosecutions, and thus the exercise of the Prosecutor’s functions is largely to encourage and facilitate State to carry out genuine national proceedings themselves where possible. But still the ICC Prosecutor will need to exercise its investigative powers in an affirmative manner by filling the gap created by states’ failure to fulfil their punishment responsibilities. As Article 5 of the Rome statute limits the ICC’s jurisdiction to ‘the most serious crimes of concern to the international community as a whole’ the Office of the Prosecutor has adopted and consolidated a policy of focused investigations and prosecutions, meaning only those who bear the greatest responsibility for the most serious crimes will be </w:t>
      </w:r>
      <w:r w:rsidR="00B35278">
        <w:rPr>
          <w:rFonts w:ascii="Times New Roman" w:hAnsi="Times New Roman" w:cs="Times New Roman"/>
          <w:bCs/>
          <w:sz w:val="24"/>
          <w:szCs w:val="24"/>
        </w:rPr>
        <w:lastRenderedPageBreak/>
        <w:t>investigated and prosecuted and the selection of cases is based on the gravity of the alleged crimes.</w:t>
      </w:r>
      <w:r w:rsidR="00B35278">
        <w:rPr>
          <w:rStyle w:val="FootnoteReference"/>
          <w:rFonts w:ascii="Times New Roman" w:hAnsi="Times New Roman" w:cs="Times New Roman"/>
          <w:bCs/>
          <w:sz w:val="24"/>
          <w:szCs w:val="24"/>
        </w:rPr>
        <w:footnoteReference w:id="21"/>
      </w:r>
      <w:r w:rsidR="00B35278">
        <w:rPr>
          <w:rFonts w:ascii="Times New Roman" w:hAnsi="Times New Roman" w:cs="Times New Roman"/>
          <w:bCs/>
          <w:sz w:val="24"/>
          <w:szCs w:val="24"/>
        </w:rPr>
        <w:t xml:space="preserve"> </w:t>
      </w:r>
    </w:p>
    <w:p w:rsidR="001C4702" w:rsidRDefault="001C4702" w:rsidP="003263E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To be sure, as the ICC Prosecutor himself admitted, the ‘impunity gap’ problem caused by the Court’s focus on ‘catching the big fish’ can only be fixed by having national authorities, the international community and the Court working together and using all appropriate means for bringing other perpetrators to justice.</w:t>
      </w:r>
      <w:r>
        <w:rPr>
          <w:rStyle w:val="FootnoteReference"/>
          <w:rFonts w:ascii="Times New Roman" w:hAnsi="Times New Roman" w:cs="Times New Roman"/>
          <w:bCs/>
          <w:sz w:val="24"/>
          <w:szCs w:val="24"/>
        </w:rPr>
        <w:footnoteReference w:id="22"/>
      </w:r>
      <w:r w:rsidR="00426FC0">
        <w:rPr>
          <w:rFonts w:ascii="Times New Roman" w:hAnsi="Times New Roman" w:cs="Times New Roman"/>
          <w:bCs/>
          <w:sz w:val="24"/>
          <w:szCs w:val="24"/>
        </w:rPr>
        <w:t xml:space="preserve"> Yet the shift of the prosecutorial strategy is worth paying attention to. Building on three principles defined for 2006-2009,</w:t>
      </w:r>
      <w:r w:rsidR="00426FC0">
        <w:rPr>
          <w:rStyle w:val="FootnoteReference"/>
          <w:rFonts w:ascii="Times New Roman" w:hAnsi="Times New Roman" w:cs="Times New Roman"/>
          <w:bCs/>
          <w:sz w:val="24"/>
          <w:szCs w:val="24"/>
        </w:rPr>
        <w:footnoteReference w:id="23"/>
      </w:r>
      <w:r w:rsidR="00941F4D">
        <w:rPr>
          <w:rFonts w:ascii="Times New Roman" w:hAnsi="Times New Roman" w:cs="Times New Roman"/>
          <w:bCs/>
          <w:sz w:val="24"/>
          <w:szCs w:val="24"/>
        </w:rPr>
        <w:t xml:space="preserve"> ‘addressing the interests of victims’ has been added as the fourth principle in the Report on Prosecutorial Strategy for 2009-2012.</w:t>
      </w:r>
      <w:r w:rsidR="00941F4D">
        <w:rPr>
          <w:rStyle w:val="FootnoteReference"/>
          <w:rFonts w:ascii="Times New Roman" w:hAnsi="Times New Roman" w:cs="Times New Roman"/>
          <w:bCs/>
          <w:sz w:val="24"/>
          <w:szCs w:val="24"/>
        </w:rPr>
        <w:footnoteReference w:id="24"/>
      </w:r>
      <w:r w:rsidR="006C1CAE">
        <w:rPr>
          <w:rFonts w:ascii="Times New Roman" w:hAnsi="Times New Roman" w:cs="Times New Roman"/>
          <w:bCs/>
          <w:sz w:val="24"/>
          <w:szCs w:val="24"/>
        </w:rPr>
        <w:t xml:space="preserve"> To address the interests of victims means ‘seeking their views at an early stage, before an investigation is launched, and to continue to assess their interests on an on-going basis’.</w:t>
      </w:r>
      <w:r w:rsidR="006C1CAE">
        <w:rPr>
          <w:rStyle w:val="FootnoteReference"/>
          <w:rFonts w:ascii="Times New Roman" w:hAnsi="Times New Roman" w:cs="Times New Roman"/>
          <w:bCs/>
          <w:sz w:val="24"/>
          <w:szCs w:val="24"/>
        </w:rPr>
        <w:footnoteReference w:id="25"/>
      </w:r>
      <w:r w:rsidR="006C1CAE">
        <w:rPr>
          <w:rFonts w:ascii="Times New Roman" w:hAnsi="Times New Roman" w:cs="Times New Roman"/>
          <w:bCs/>
          <w:sz w:val="24"/>
          <w:szCs w:val="24"/>
        </w:rPr>
        <w:t xml:space="preserve"> Importantly, under this new principle, the victims’ interests are to become the vital determinant for assessing interests of justice under Article 53. As a result, it is certain that the Prosecutor would be asked to take judicial action for both past atrocities and ongoing conflicts as he is mandated to deal with crimes committed since July 2002. The shift of the prosecutorial strategy is then one of the main factors for determining the Court’s credibility and effectiveness in upholding justice, thus affecting international policymakers’ temporal ordering in selecting particular courses of action to stop genocide and mass atrocities.</w:t>
      </w:r>
    </w:p>
    <w:p w:rsidR="00FF5CA0" w:rsidRDefault="00FF5CA0" w:rsidP="003263E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rsidR="00D65951" w:rsidRDefault="00242E09" w:rsidP="00D659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Addressing the problem of responding to mass atrocities in Africa does not mean that this phenomenon is uniquely African. But it is not incorrect to suggest that the African </w:t>
      </w:r>
      <w:r>
        <w:rPr>
          <w:rFonts w:ascii="Times New Roman" w:hAnsi="Times New Roman" w:cs="Times New Roman"/>
          <w:sz w:val="24"/>
          <w:szCs w:val="24"/>
        </w:rPr>
        <w:lastRenderedPageBreak/>
        <w:t xml:space="preserve">continent has suffered disproportionately from large-scale killings carried out by governments and rebel groups, </w:t>
      </w:r>
      <w:r w:rsidR="00D65951" w:rsidRPr="00D65951">
        <w:rPr>
          <w:rFonts w:ascii="Times New Roman" w:hAnsi="Times New Roman" w:cs="Times New Roman"/>
          <w:sz w:val="24"/>
          <w:szCs w:val="24"/>
        </w:rPr>
        <w:t>in particular the resurgence of ethnic conflicts since the end of Cold War.</w:t>
      </w:r>
      <w:r w:rsidR="00D65951">
        <w:rPr>
          <w:rFonts w:ascii="Times New Roman" w:hAnsi="Times New Roman" w:cs="Times New Roman"/>
          <w:sz w:val="24"/>
          <w:szCs w:val="24"/>
        </w:rPr>
        <w:t xml:space="preserve"> And </w:t>
      </w:r>
      <w:r>
        <w:rPr>
          <w:rFonts w:ascii="Times New Roman" w:hAnsi="Times New Roman" w:cs="Times New Roman"/>
          <w:sz w:val="24"/>
          <w:szCs w:val="24"/>
        </w:rPr>
        <w:t xml:space="preserve">all too frequently the international society’s response is </w:t>
      </w:r>
      <w:r w:rsidR="00D65951">
        <w:rPr>
          <w:rFonts w:ascii="Times New Roman" w:hAnsi="Times New Roman" w:cs="Times New Roman"/>
          <w:sz w:val="24"/>
          <w:szCs w:val="24"/>
        </w:rPr>
        <w:t xml:space="preserve">too slow, disjointed and timid, as this is illustrated by </w:t>
      </w:r>
      <w:r w:rsidR="00D65951" w:rsidRPr="00D65951">
        <w:rPr>
          <w:rFonts w:ascii="Times New Roman" w:hAnsi="Times New Roman" w:cs="Times New Roman"/>
          <w:sz w:val="24"/>
          <w:szCs w:val="24"/>
        </w:rPr>
        <w:t>the tendency of Western disengagement from Africa in the post-Cold War era.</w:t>
      </w:r>
    </w:p>
    <w:p w:rsidR="00FF5CA0" w:rsidRDefault="00A45FD5" w:rsidP="003263ED">
      <w:pPr>
        <w:spacing w:line="480" w:lineRule="auto"/>
        <w:jc w:val="both"/>
        <w:rPr>
          <w:rFonts w:ascii="Times New Roman" w:hAnsi="Times New Roman" w:cs="Times New Roman"/>
          <w:sz w:val="24"/>
          <w:szCs w:val="24"/>
        </w:rPr>
      </w:pPr>
      <w:r>
        <w:rPr>
          <w:rFonts w:ascii="Times New Roman" w:hAnsi="Times New Roman" w:cs="Times New Roman"/>
          <w:sz w:val="24"/>
          <w:szCs w:val="24"/>
        </w:rPr>
        <w:tab/>
        <w:t>Arguing that the interaction between R2P and the ICC reflects an inherent tension between protection of civilians and punishment of perpetrators, this paper attempts to explain the importance of precise sequencing and path dependence of R2P and the ICC actions in determining international society’s response to mass atrocities. It further goes on by pointing out that t</w:t>
      </w:r>
      <w:r w:rsidRPr="00142B40">
        <w:rPr>
          <w:rFonts w:ascii="Times New Roman" w:hAnsi="Times New Roman" w:cs="Times New Roman"/>
          <w:sz w:val="24"/>
          <w:szCs w:val="24"/>
        </w:rPr>
        <w:t>h</w:t>
      </w:r>
      <w:r>
        <w:rPr>
          <w:rFonts w:ascii="Times New Roman" w:hAnsi="Times New Roman" w:cs="Times New Roman"/>
          <w:sz w:val="24"/>
          <w:szCs w:val="24"/>
        </w:rPr>
        <w:t>e</w:t>
      </w:r>
      <w:r w:rsidRPr="00142B40">
        <w:rPr>
          <w:rFonts w:ascii="Times New Roman" w:hAnsi="Times New Roman" w:cs="Times New Roman"/>
          <w:sz w:val="24"/>
          <w:szCs w:val="24"/>
        </w:rPr>
        <w:t xml:space="preserve"> inherent tension</w:t>
      </w:r>
      <w:r>
        <w:rPr>
          <w:rFonts w:ascii="Times New Roman" w:hAnsi="Times New Roman" w:cs="Times New Roman"/>
          <w:sz w:val="24"/>
          <w:szCs w:val="24"/>
        </w:rPr>
        <w:t xml:space="preserve"> between the responsibility to protect and responsibility to punish is attributed to R2P and the ICC’s different logics, timeframes, institutions and influences. And what’s more, t</w:t>
      </w:r>
      <w:r w:rsidRPr="00E272FA">
        <w:rPr>
          <w:rFonts w:ascii="Times New Roman" w:hAnsi="Times New Roman" w:cs="Times New Roman"/>
          <w:sz w:val="24"/>
          <w:szCs w:val="24"/>
        </w:rPr>
        <w:t>he relationship between the temporal ordering of R2P-ICC linkage</w:t>
      </w:r>
      <w:r>
        <w:rPr>
          <w:rFonts w:ascii="Times New Roman" w:hAnsi="Times New Roman" w:cs="Times New Roman"/>
          <w:sz w:val="24"/>
          <w:szCs w:val="24"/>
        </w:rPr>
        <w:t>s</w:t>
      </w:r>
      <w:r w:rsidRPr="00E272FA">
        <w:rPr>
          <w:rFonts w:ascii="Times New Roman" w:hAnsi="Times New Roman" w:cs="Times New Roman"/>
          <w:sz w:val="24"/>
          <w:szCs w:val="24"/>
        </w:rPr>
        <w:t xml:space="preserve"> and international society’s effectiven</w:t>
      </w:r>
      <w:r>
        <w:rPr>
          <w:rFonts w:ascii="Times New Roman" w:hAnsi="Times New Roman" w:cs="Times New Roman"/>
          <w:sz w:val="24"/>
          <w:szCs w:val="24"/>
        </w:rPr>
        <w:t>ess in stopping mass atrocities in Africa.</w:t>
      </w:r>
    </w:p>
    <w:p w:rsidR="001C46F8" w:rsidRDefault="001C46F8" w:rsidP="001C46F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Francis Deng admitted himself, the isolationist tendency emerging within the major powers in the post-Cold War era marked the birth of ‘sovereignty as responsibility’ idea.</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In this sense, it is important to reverse this trend of the West’s general unwillingness to intervene</w:t>
      </w:r>
      <w:r w:rsidR="00450E19">
        <w:rPr>
          <w:rFonts w:ascii="Times New Roman" w:hAnsi="Times New Roman" w:cs="Times New Roman"/>
          <w:sz w:val="24"/>
          <w:szCs w:val="24"/>
        </w:rPr>
        <w:t xml:space="preserve"> in the continent by making use of </w:t>
      </w:r>
      <w:r w:rsidRPr="001C46F8">
        <w:rPr>
          <w:rFonts w:ascii="Times New Roman" w:hAnsi="Times New Roman" w:cs="Times New Roman"/>
          <w:sz w:val="24"/>
          <w:szCs w:val="24"/>
        </w:rPr>
        <w:t>R2P and the ICC’s constraining effect</w:t>
      </w:r>
      <w:r w:rsidR="00450E19">
        <w:rPr>
          <w:rFonts w:ascii="Times New Roman" w:hAnsi="Times New Roman" w:cs="Times New Roman"/>
          <w:sz w:val="24"/>
          <w:szCs w:val="24"/>
        </w:rPr>
        <w:t>s</w:t>
      </w:r>
      <w:r w:rsidRPr="001C46F8">
        <w:rPr>
          <w:rFonts w:ascii="Times New Roman" w:hAnsi="Times New Roman" w:cs="Times New Roman"/>
          <w:sz w:val="24"/>
          <w:szCs w:val="24"/>
        </w:rPr>
        <w:t xml:space="preserve"> to keep the internati</w:t>
      </w:r>
      <w:r w:rsidR="00450E19">
        <w:rPr>
          <w:rFonts w:ascii="Times New Roman" w:hAnsi="Times New Roman" w:cs="Times New Roman"/>
          <w:sz w:val="24"/>
          <w:szCs w:val="24"/>
        </w:rPr>
        <w:t>onal society engaged in Africa.</w:t>
      </w:r>
    </w:p>
    <w:p w:rsidR="00450E19" w:rsidRDefault="00450E19" w:rsidP="00450E19">
      <w:pPr>
        <w:spacing w:line="480" w:lineRule="auto"/>
        <w:jc w:val="both"/>
        <w:rPr>
          <w:rFonts w:ascii="Times New Roman" w:hAnsi="Times New Roman" w:cs="Times New Roman"/>
          <w:sz w:val="24"/>
          <w:szCs w:val="24"/>
        </w:rPr>
      </w:pPr>
    </w:p>
    <w:p w:rsidR="00450E19" w:rsidRDefault="00450E19" w:rsidP="00450E19">
      <w:pPr>
        <w:spacing w:line="480" w:lineRule="auto"/>
        <w:jc w:val="both"/>
        <w:rPr>
          <w:rFonts w:ascii="Times New Roman" w:hAnsi="Times New Roman" w:cs="Times New Roman"/>
          <w:sz w:val="24"/>
          <w:szCs w:val="24"/>
        </w:rPr>
      </w:pPr>
    </w:p>
    <w:p w:rsidR="00450E19" w:rsidRDefault="00450E19" w:rsidP="00450E19">
      <w:pPr>
        <w:spacing w:line="480" w:lineRule="auto"/>
        <w:jc w:val="both"/>
        <w:rPr>
          <w:rFonts w:ascii="Times New Roman" w:hAnsi="Times New Roman" w:cs="Times New Roman"/>
          <w:sz w:val="24"/>
          <w:szCs w:val="24"/>
        </w:rPr>
      </w:pPr>
    </w:p>
    <w:p w:rsidR="00450E19" w:rsidRDefault="00450E19" w:rsidP="00450E19">
      <w:pPr>
        <w:spacing w:line="480" w:lineRule="auto"/>
        <w:jc w:val="both"/>
        <w:rPr>
          <w:rFonts w:ascii="Times New Roman" w:hAnsi="Times New Roman" w:cs="Times New Roman"/>
          <w:sz w:val="24"/>
          <w:szCs w:val="24"/>
        </w:rPr>
      </w:pPr>
    </w:p>
    <w:p w:rsidR="004C3392" w:rsidRDefault="004C3392" w:rsidP="00450E19">
      <w:pPr>
        <w:spacing w:line="480" w:lineRule="auto"/>
        <w:jc w:val="both"/>
        <w:rPr>
          <w:rFonts w:ascii="Times New Roman" w:hAnsi="Times New Roman" w:cs="Times New Roman"/>
          <w:b/>
          <w:sz w:val="24"/>
          <w:szCs w:val="24"/>
        </w:rPr>
      </w:pPr>
    </w:p>
    <w:p w:rsidR="004C3392" w:rsidRDefault="004C3392" w:rsidP="00450E19">
      <w:pPr>
        <w:spacing w:line="480" w:lineRule="auto"/>
        <w:jc w:val="both"/>
        <w:rPr>
          <w:rFonts w:ascii="Times New Roman" w:hAnsi="Times New Roman" w:cs="Times New Roman"/>
          <w:b/>
          <w:sz w:val="24"/>
          <w:szCs w:val="24"/>
        </w:rPr>
      </w:pPr>
    </w:p>
    <w:p w:rsidR="004C3392" w:rsidRDefault="004C3392" w:rsidP="00450E19">
      <w:pPr>
        <w:spacing w:line="480" w:lineRule="auto"/>
        <w:jc w:val="both"/>
        <w:rPr>
          <w:rFonts w:ascii="Times New Roman" w:hAnsi="Times New Roman" w:cs="Times New Roman"/>
          <w:b/>
          <w:sz w:val="24"/>
          <w:szCs w:val="24"/>
        </w:rPr>
      </w:pPr>
    </w:p>
    <w:p w:rsidR="004C3392" w:rsidRDefault="004C3392" w:rsidP="00450E19">
      <w:pPr>
        <w:spacing w:line="480" w:lineRule="auto"/>
        <w:jc w:val="both"/>
        <w:rPr>
          <w:rFonts w:ascii="Times New Roman" w:hAnsi="Times New Roman" w:cs="Times New Roman"/>
          <w:b/>
          <w:sz w:val="24"/>
          <w:szCs w:val="24"/>
        </w:rPr>
      </w:pPr>
    </w:p>
    <w:p w:rsidR="004C3392" w:rsidRDefault="004C3392" w:rsidP="00450E19">
      <w:pPr>
        <w:spacing w:line="480" w:lineRule="auto"/>
        <w:jc w:val="both"/>
        <w:rPr>
          <w:rFonts w:ascii="Times New Roman" w:hAnsi="Times New Roman" w:cs="Times New Roman"/>
          <w:b/>
          <w:sz w:val="24"/>
          <w:szCs w:val="24"/>
        </w:rPr>
      </w:pPr>
    </w:p>
    <w:p w:rsidR="004C3392" w:rsidRDefault="004C3392" w:rsidP="00450E19">
      <w:pPr>
        <w:spacing w:line="480" w:lineRule="auto"/>
        <w:jc w:val="both"/>
        <w:rPr>
          <w:rFonts w:ascii="Times New Roman" w:hAnsi="Times New Roman" w:cs="Times New Roman"/>
          <w:b/>
          <w:sz w:val="24"/>
          <w:szCs w:val="24"/>
        </w:rPr>
      </w:pPr>
    </w:p>
    <w:p w:rsidR="004C3392" w:rsidRDefault="004C3392" w:rsidP="00450E19">
      <w:pPr>
        <w:spacing w:line="480" w:lineRule="auto"/>
        <w:jc w:val="both"/>
        <w:rPr>
          <w:rFonts w:ascii="Times New Roman" w:hAnsi="Times New Roman" w:cs="Times New Roman"/>
          <w:b/>
          <w:sz w:val="24"/>
          <w:szCs w:val="24"/>
        </w:rPr>
      </w:pPr>
    </w:p>
    <w:p w:rsidR="004C3392" w:rsidRDefault="004C3392" w:rsidP="00450E19">
      <w:pPr>
        <w:spacing w:line="480" w:lineRule="auto"/>
        <w:jc w:val="both"/>
        <w:rPr>
          <w:rFonts w:ascii="Times New Roman" w:hAnsi="Times New Roman" w:cs="Times New Roman"/>
          <w:b/>
          <w:sz w:val="24"/>
          <w:szCs w:val="24"/>
        </w:rPr>
      </w:pPr>
    </w:p>
    <w:p w:rsidR="004C3392" w:rsidRDefault="004C3392" w:rsidP="00450E19">
      <w:pPr>
        <w:spacing w:line="480" w:lineRule="auto"/>
        <w:jc w:val="both"/>
        <w:rPr>
          <w:rFonts w:ascii="Times New Roman" w:hAnsi="Times New Roman" w:cs="Times New Roman"/>
          <w:b/>
          <w:sz w:val="24"/>
          <w:szCs w:val="24"/>
        </w:rPr>
      </w:pPr>
    </w:p>
    <w:p w:rsidR="004C3392" w:rsidRDefault="004C3392" w:rsidP="00450E19">
      <w:pPr>
        <w:spacing w:line="480" w:lineRule="auto"/>
        <w:jc w:val="both"/>
        <w:rPr>
          <w:rFonts w:ascii="Times New Roman" w:hAnsi="Times New Roman" w:cs="Times New Roman"/>
          <w:b/>
          <w:sz w:val="24"/>
          <w:szCs w:val="24"/>
        </w:rPr>
      </w:pPr>
    </w:p>
    <w:p w:rsidR="004C3392" w:rsidRDefault="004C3392" w:rsidP="00450E19">
      <w:pPr>
        <w:spacing w:line="480" w:lineRule="auto"/>
        <w:jc w:val="both"/>
        <w:rPr>
          <w:rFonts w:ascii="Times New Roman" w:hAnsi="Times New Roman" w:cs="Times New Roman"/>
          <w:b/>
          <w:sz w:val="24"/>
          <w:szCs w:val="24"/>
        </w:rPr>
      </w:pPr>
    </w:p>
    <w:p w:rsidR="004C3392" w:rsidRDefault="004C3392" w:rsidP="00450E19">
      <w:pPr>
        <w:spacing w:line="480" w:lineRule="auto"/>
        <w:jc w:val="both"/>
        <w:rPr>
          <w:rFonts w:ascii="Times New Roman" w:hAnsi="Times New Roman" w:cs="Times New Roman"/>
          <w:b/>
          <w:sz w:val="24"/>
          <w:szCs w:val="24"/>
        </w:rPr>
      </w:pPr>
    </w:p>
    <w:p w:rsidR="004C3392" w:rsidRDefault="004C3392" w:rsidP="00450E19">
      <w:pPr>
        <w:spacing w:line="480" w:lineRule="auto"/>
        <w:jc w:val="both"/>
        <w:rPr>
          <w:rFonts w:ascii="Times New Roman" w:hAnsi="Times New Roman" w:cs="Times New Roman"/>
          <w:b/>
          <w:sz w:val="24"/>
          <w:szCs w:val="24"/>
        </w:rPr>
      </w:pPr>
    </w:p>
    <w:p w:rsidR="00450E19" w:rsidRDefault="00450E19" w:rsidP="00450E19">
      <w:pPr>
        <w:spacing w:line="480" w:lineRule="auto"/>
        <w:jc w:val="both"/>
        <w:rPr>
          <w:rFonts w:ascii="Times New Roman" w:hAnsi="Times New Roman" w:cs="Times New Roman"/>
          <w:b/>
          <w:sz w:val="24"/>
          <w:szCs w:val="24"/>
        </w:rPr>
      </w:pPr>
      <w:r>
        <w:rPr>
          <w:rFonts w:ascii="Times New Roman" w:hAnsi="Times New Roman" w:cs="Times New Roman"/>
          <w:b/>
          <w:sz w:val="24"/>
          <w:szCs w:val="24"/>
        </w:rPr>
        <w:t>Bibliography</w:t>
      </w:r>
    </w:p>
    <w:p w:rsidR="00450E19" w:rsidRDefault="00D27657" w:rsidP="00D27657">
      <w:pPr>
        <w:jc w:val="both"/>
        <w:rPr>
          <w:rFonts w:ascii="Times New Roman" w:hAnsi="Times New Roman" w:cs="Times New Roman"/>
          <w:sz w:val="24"/>
          <w:szCs w:val="24"/>
        </w:rPr>
      </w:pPr>
      <w:r>
        <w:rPr>
          <w:rFonts w:ascii="Times New Roman" w:hAnsi="Times New Roman" w:cs="Times New Roman"/>
          <w:sz w:val="24"/>
          <w:szCs w:val="24"/>
        </w:rPr>
        <w:t xml:space="preserve">Bellamy, Alex, </w:t>
      </w:r>
      <w:r>
        <w:rPr>
          <w:rFonts w:ascii="Times New Roman" w:hAnsi="Times New Roman" w:cs="Times New Roman"/>
          <w:i/>
          <w:sz w:val="24"/>
          <w:szCs w:val="24"/>
        </w:rPr>
        <w:t>Responsibility to Protect: The Global Effort to End Mass Atrocities</w:t>
      </w:r>
      <w:r>
        <w:rPr>
          <w:rFonts w:ascii="Times New Roman" w:hAnsi="Times New Roman" w:cs="Times New Roman"/>
          <w:sz w:val="24"/>
          <w:szCs w:val="24"/>
        </w:rPr>
        <w:t>, Cambridge: Polity Press, 2009.</w:t>
      </w:r>
    </w:p>
    <w:p w:rsidR="00B97AA1" w:rsidRPr="00234215" w:rsidRDefault="00B97AA1" w:rsidP="00D27657">
      <w:pPr>
        <w:jc w:val="both"/>
        <w:rPr>
          <w:rFonts w:ascii="Times New Roman" w:hAnsi="Times New Roman" w:cs="Times New Roman"/>
          <w:sz w:val="24"/>
          <w:szCs w:val="24"/>
        </w:rPr>
      </w:pPr>
      <w:r w:rsidRPr="00234215">
        <w:rPr>
          <w:rFonts w:ascii="Times New Roman" w:hAnsi="Times New Roman" w:cs="Times New Roman"/>
          <w:sz w:val="24"/>
          <w:szCs w:val="24"/>
        </w:rPr>
        <w:t xml:space="preserve">Berdal, Mats &amp; Economides, Spyros (ed.) </w:t>
      </w:r>
      <w:r w:rsidRPr="00234215">
        <w:rPr>
          <w:rFonts w:ascii="Times New Roman" w:hAnsi="Times New Roman" w:cs="Times New Roman"/>
          <w:i/>
          <w:sz w:val="24"/>
          <w:szCs w:val="24"/>
        </w:rPr>
        <w:t>United Nations Interventionism 1991-2004</w:t>
      </w:r>
      <w:r w:rsidR="00234215" w:rsidRPr="00234215">
        <w:rPr>
          <w:rFonts w:ascii="Times New Roman" w:hAnsi="Times New Roman" w:cs="Times New Roman"/>
          <w:i/>
          <w:sz w:val="24"/>
          <w:szCs w:val="24"/>
        </w:rPr>
        <w:t xml:space="preserve">, </w:t>
      </w:r>
      <w:r w:rsidRPr="00234215">
        <w:rPr>
          <w:rFonts w:ascii="Times New Roman" w:hAnsi="Times New Roman" w:cs="Times New Roman"/>
          <w:sz w:val="24"/>
          <w:szCs w:val="24"/>
        </w:rPr>
        <w:t>New York: Cambridge University Press 2007</w:t>
      </w:r>
      <w:r w:rsidR="00234215" w:rsidRPr="00234215">
        <w:rPr>
          <w:rFonts w:ascii="Times New Roman" w:hAnsi="Times New Roman" w:cs="Times New Roman"/>
          <w:sz w:val="24"/>
          <w:szCs w:val="24"/>
        </w:rPr>
        <w:t>.</w:t>
      </w:r>
    </w:p>
    <w:p w:rsidR="009529D2" w:rsidRDefault="009529D2" w:rsidP="00D27657">
      <w:pPr>
        <w:jc w:val="both"/>
        <w:rPr>
          <w:rFonts w:ascii="Times New Roman" w:hAnsi="Times New Roman" w:cs="Times New Roman"/>
          <w:sz w:val="24"/>
          <w:szCs w:val="24"/>
        </w:rPr>
      </w:pPr>
      <w:r w:rsidRPr="009529D2">
        <w:rPr>
          <w:rFonts w:ascii="Times New Roman" w:hAnsi="Times New Roman" w:cs="Times New Roman"/>
          <w:sz w:val="24"/>
          <w:szCs w:val="24"/>
        </w:rPr>
        <w:t>Blau</w:t>
      </w:r>
      <w:r>
        <w:rPr>
          <w:rFonts w:ascii="Times New Roman" w:hAnsi="Times New Roman" w:cs="Times New Roman"/>
          <w:sz w:val="24"/>
          <w:szCs w:val="24"/>
        </w:rPr>
        <w:t xml:space="preserve">, </w:t>
      </w:r>
      <w:r w:rsidRPr="009529D2">
        <w:rPr>
          <w:rFonts w:ascii="Times New Roman" w:hAnsi="Times New Roman" w:cs="Times New Roman"/>
          <w:sz w:val="24"/>
          <w:szCs w:val="24"/>
        </w:rPr>
        <w:t>Judith &amp; Moncada, Alberto</w:t>
      </w:r>
      <w:r w:rsidR="00C40800">
        <w:rPr>
          <w:rFonts w:ascii="Times New Roman" w:hAnsi="Times New Roman" w:cs="Times New Roman"/>
          <w:sz w:val="24"/>
          <w:szCs w:val="24"/>
        </w:rPr>
        <w:t>,</w:t>
      </w:r>
      <w:r w:rsidRPr="009529D2">
        <w:rPr>
          <w:rFonts w:ascii="Times New Roman" w:hAnsi="Times New Roman" w:cs="Times New Roman"/>
          <w:sz w:val="24"/>
          <w:szCs w:val="24"/>
        </w:rPr>
        <w:t xml:space="preserve"> ‘It Ought to Be a Crime: Criminalizing Human Rights Violations’, </w:t>
      </w:r>
      <w:r w:rsidRPr="009529D2">
        <w:rPr>
          <w:rFonts w:ascii="Times New Roman" w:hAnsi="Times New Roman" w:cs="Times New Roman"/>
          <w:i/>
          <w:sz w:val="24"/>
          <w:szCs w:val="24"/>
        </w:rPr>
        <w:t>Sociological Forum</w:t>
      </w:r>
      <w:r w:rsidRPr="009529D2">
        <w:rPr>
          <w:rFonts w:ascii="Times New Roman" w:hAnsi="Times New Roman" w:cs="Times New Roman"/>
          <w:sz w:val="24"/>
          <w:szCs w:val="24"/>
        </w:rPr>
        <w:t>, Vol. 22, No. 3, September 2007, p. 364-371</w:t>
      </w:r>
      <w:r w:rsidR="00C40800">
        <w:rPr>
          <w:rFonts w:ascii="Times New Roman" w:hAnsi="Times New Roman" w:cs="Times New Roman"/>
          <w:sz w:val="24"/>
          <w:szCs w:val="24"/>
        </w:rPr>
        <w:t>.</w:t>
      </w:r>
    </w:p>
    <w:p w:rsidR="00B97AA1" w:rsidRPr="00B97AA1" w:rsidRDefault="00B97AA1" w:rsidP="00D27657">
      <w:pPr>
        <w:jc w:val="both"/>
        <w:rPr>
          <w:rFonts w:ascii="Times New Roman" w:hAnsi="Times New Roman" w:cs="Times New Roman"/>
          <w:sz w:val="24"/>
          <w:szCs w:val="24"/>
        </w:rPr>
      </w:pPr>
      <w:r w:rsidRPr="00B97AA1">
        <w:rPr>
          <w:rFonts w:ascii="Times New Roman" w:hAnsi="Times New Roman" w:cs="Times New Roman"/>
          <w:sz w:val="24"/>
          <w:szCs w:val="24"/>
        </w:rPr>
        <w:t xml:space="preserve">Clark, Phil &amp; Kaufman, Zachary (ed.), </w:t>
      </w:r>
      <w:r w:rsidRPr="00B97AA1">
        <w:rPr>
          <w:rFonts w:ascii="Times New Roman" w:hAnsi="Times New Roman" w:cs="Times New Roman"/>
          <w:i/>
          <w:sz w:val="24"/>
          <w:szCs w:val="24"/>
        </w:rPr>
        <w:t xml:space="preserve">After Genocide: Transitional Justice, Post-Conflict Reconstruction and Reconciliation in Rwanda and Beyond, </w:t>
      </w:r>
      <w:r w:rsidRPr="00B97AA1">
        <w:rPr>
          <w:rFonts w:ascii="Times New Roman" w:hAnsi="Times New Roman" w:cs="Times New Roman"/>
          <w:sz w:val="24"/>
          <w:szCs w:val="24"/>
        </w:rPr>
        <w:t>New York: Columbia University Press, 2009.</w:t>
      </w:r>
    </w:p>
    <w:p w:rsidR="00D27657" w:rsidRDefault="00D27657" w:rsidP="00D27657">
      <w:pPr>
        <w:jc w:val="both"/>
        <w:rPr>
          <w:rFonts w:ascii="Times New Roman" w:hAnsi="Times New Roman" w:cs="Times New Roman"/>
          <w:sz w:val="24"/>
          <w:szCs w:val="24"/>
        </w:rPr>
      </w:pPr>
      <w:r>
        <w:rPr>
          <w:rFonts w:ascii="Times New Roman" w:hAnsi="Times New Roman" w:cs="Times New Roman"/>
          <w:sz w:val="24"/>
          <w:szCs w:val="24"/>
        </w:rPr>
        <w:lastRenderedPageBreak/>
        <w:t>Deng, Francis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i/>
          <w:sz w:val="24"/>
          <w:szCs w:val="24"/>
        </w:rPr>
        <w:t>Sovereignty as Responsibility: Conflict Management in Africa</w:t>
      </w:r>
      <w:r>
        <w:rPr>
          <w:rFonts w:ascii="Times New Roman" w:hAnsi="Times New Roman" w:cs="Times New Roman"/>
          <w:sz w:val="24"/>
          <w:szCs w:val="24"/>
        </w:rPr>
        <w:t>, Washington DC: The Brookings Institutions, 1996.</w:t>
      </w:r>
    </w:p>
    <w:p w:rsidR="00234215" w:rsidRDefault="00B97AA1" w:rsidP="00D27657">
      <w:pPr>
        <w:jc w:val="both"/>
        <w:rPr>
          <w:rFonts w:ascii="Times New Roman" w:hAnsi="Times New Roman" w:cs="Times New Roman"/>
          <w:sz w:val="24"/>
          <w:szCs w:val="24"/>
        </w:rPr>
      </w:pPr>
      <w:r w:rsidRPr="00B97AA1">
        <w:rPr>
          <w:rFonts w:ascii="Times New Roman" w:hAnsi="Times New Roman" w:cs="Times New Roman"/>
          <w:sz w:val="24"/>
          <w:szCs w:val="24"/>
        </w:rPr>
        <w:t xml:space="preserve">Evans, Gareth, </w:t>
      </w:r>
      <w:r w:rsidRPr="00B97AA1">
        <w:rPr>
          <w:rFonts w:ascii="Times New Roman" w:hAnsi="Times New Roman" w:cs="Times New Roman"/>
          <w:i/>
          <w:sz w:val="24"/>
          <w:szCs w:val="24"/>
        </w:rPr>
        <w:t xml:space="preserve">The Responsibility to Protect: Ending Mass Atrocity Crimes Once and For All </w:t>
      </w:r>
      <w:r w:rsidRPr="00B97AA1">
        <w:rPr>
          <w:rFonts w:ascii="Times New Roman" w:hAnsi="Times New Roman" w:cs="Times New Roman"/>
          <w:sz w:val="24"/>
          <w:szCs w:val="24"/>
        </w:rPr>
        <w:t>Washington, D.C: Brookings Institution Press, 2008.</w:t>
      </w:r>
    </w:p>
    <w:p w:rsidR="00234215" w:rsidRDefault="00234215" w:rsidP="00D27657">
      <w:pPr>
        <w:jc w:val="both"/>
        <w:rPr>
          <w:rFonts w:ascii="Times New Roman" w:hAnsi="Times New Roman" w:cs="Times New Roman"/>
          <w:sz w:val="24"/>
          <w:szCs w:val="24"/>
        </w:rPr>
      </w:pPr>
      <w:r w:rsidRPr="00234215">
        <w:rPr>
          <w:rFonts w:ascii="Times New Roman" w:hAnsi="Times New Roman" w:cs="Times New Roman"/>
          <w:sz w:val="24"/>
          <w:szCs w:val="24"/>
        </w:rPr>
        <w:t>ICC, OTP, ‘Report on Prosecutorial Strategy</w:t>
      </w:r>
      <w:r>
        <w:rPr>
          <w:rFonts w:ascii="Times New Roman" w:hAnsi="Times New Roman" w:cs="Times New Roman"/>
          <w:sz w:val="24"/>
          <w:szCs w:val="24"/>
        </w:rPr>
        <w:t xml:space="preserve"> 2009-2012</w:t>
      </w:r>
      <w:r w:rsidRPr="00234215">
        <w:rPr>
          <w:rFonts w:ascii="Times New Roman" w:hAnsi="Times New Roman" w:cs="Times New Roman"/>
          <w:sz w:val="24"/>
          <w:szCs w:val="24"/>
        </w:rPr>
        <w:t>’, 1 February</w:t>
      </w:r>
      <w:r>
        <w:rPr>
          <w:rFonts w:ascii="Times New Roman" w:hAnsi="Times New Roman" w:cs="Times New Roman"/>
          <w:sz w:val="24"/>
          <w:szCs w:val="24"/>
        </w:rPr>
        <w:t xml:space="preserve"> 2010, The Hague.</w:t>
      </w:r>
    </w:p>
    <w:p w:rsidR="00234215" w:rsidRPr="00234215" w:rsidRDefault="00234215" w:rsidP="00D27657">
      <w:pPr>
        <w:jc w:val="both"/>
        <w:rPr>
          <w:rFonts w:ascii="Times New Roman" w:hAnsi="Times New Roman" w:cs="Times New Roman"/>
          <w:sz w:val="24"/>
          <w:szCs w:val="24"/>
        </w:rPr>
      </w:pPr>
      <w:r w:rsidRPr="00234215">
        <w:rPr>
          <w:rStyle w:val="Emphasis"/>
          <w:rFonts w:ascii="Times New Roman" w:hAnsi="Times New Roman" w:cs="Times New Roman"/>
          <w:i w:val="0"/>
          <w:sz w:val="24"/>
          <w:szCs w:val="24"/>
        </w:rPr>
        <w:t>ICC</w:t>
      </w:r>
      <w:r w:rsidRPr="00234215">
        <w:rPr>
          <w:rFonts w:ascii="Times New Roman" w:hAnsi="Times New Roman" w:cs="Times New Roman"/>
          <w:i/>
          <w:sz w:val="24"/>
          <w:szCs w:val="24"/>
        </w:rPr>
        <w:t>-</w:t>
      </w:r>
      <w:r w:rsidRPr="00234215">
        <w:rPr>
          <w:rStyle w:val="Emphasis"/>
          <w:rFonts w:ascii="Times New Roman" w:hAnsi="Times New Roman" w:cs="Times New Roman"/>
          <w:i w:val="0"/>
          <w:sz w:val="24"/>
          <w:szCs w:val="24"/>
        </w:rPr>
        <w:t>OTP</w:t>
      </w:r>
      <w:r w:rsidRPr="00234215">
        <w:rPr>
          <w:rFonts w:ascii="Times New Roman" w:hAnsi="Times New Roman" w:cs="Times New Roman"/>
          <w:i/>
          <w:sz w:val="24"/>
          <w:szCs w:val="24"/>
        </w:rPr>
        <w:t xml:space="preserve">, </w:t>
      </w:r>
      <w:r w:rsidRPr="00234215">
        <w:rPr>
          <w:rStyle w:val="Emphasis"/>
          <w:rFonts w:ascii="Times New Roman" w:hAnsi="Times New Roman" w:cs="Times New Roman"/>
          <w:i w:val="0"/>
          <w:sz w:val="24"/>
          <w:szCs w:val="24"/>
        </w:rPr>
        <w:t>Paper on some policy issues before the Office of the Prosecutor</w:t>
      </w:r>
      <w:r w:rsidRPr="00234215">
        <w:rPr>
          <w:rFonts w:ascii="Times New Roman" w:hAnsi="Times New Roman" w:cs="Times New Roman"/>
          <w:i/>
          <w:sz w:val="24"/>
          <w:szCs w:val="24"/>
        </w:rPr>
        <w:t xml:space="preserve">, </w:t>
      </w:r>
      <w:r w:rsidRPr="00234215">
        <w:rPr>
          <w:rStyle w:val="Emphasis"/>
          <w:rFonts w:ascii="Times New Roman" w:hAnsi="Times New Roman" w:cs="Times New Roman"/>
          <w:i w:val="0"/>
          <w:sz w:val="24"/>
          <w:szCs w:val="24"/>
        </w:rPr>
        <w:t>September 2003</w:t>
      </w:r>
      <w:r>
        <w:rPr>
          <w:rFonts w:ascii="Times New Roman" w:hAnsi="Times New Roman" w:cs="Times New Roman"/>
          <w:sz w:val="24"/>
          <w:szCs w:val="24"/>
        </w:rPr>
        <w:t>.</w:t>
      </w:r>
    </w:p>
    <w:p w:rsidR="00B97AA1" w:rsidRPr="00B97AA1" w:rsidRDefault="00B97AA1" w:rsidP="00D27657">
      <w:pPr>
        <w:jc w:val="both"/>
        <w:rPr>
          <w:rFonts w:ascii="Times New Roman" w:hAnsi="Times New Roman" w:cs="Times New Roman"/>
          <w:sz w:val="24"/>
          <w:szCs w:val="24"/>
        </w:rPr>
      </w:pPr>
      <w:r w:rsidRPr="00B97AA1">
        <w:rPr>
          <w:rFonts w:ascii="Times New Roman" w:hAnsi="Times New Roman" w:cs="Times New Roman"/>
          <w:sz w:val="24"/>
          <w:szCs w:val="24"/>
        </w:rPr>
        <w:t xml:space="preserve">Malone, David (ed.) </w:t>
      </w:r>
      <w:r w:rsidRPr="00B97AA1">
        <w:rPr>
          <w:rFonts w:ascii="Times New Roman" w:hAnsi="Times New Roman" w:cs="Times New Roman"/>
          <w:i/>
          <w:sz w:val="24"/>
          <w:szCs w:val="24"/>
        </w:rPr>
        <w:t>The UN Security Council: From the Cold War to the 21</w:t>
      </w:r>
      <w:r w:rsidRPr="00B97AA1">
        <w:rPr>
          <w:rFonts w:ascii="Times New Roman" w:hAnsi="Times New Roman" w:cs="Times New Roman"/>
          <w:i/>
          <w:sz w:val="24"/>
          <w:szCs w:val="24"/>
          <w:vertAlign w:val="superscript"/>
        </w:rPr>
        <w:t>st</w:t>
      </w:r>
      <w:r w:rsidRPr="00B97AA1">
        <w:rPr>
          <w:rFonts w:ascii="Times New Roman" w:hAnsi="Times New Roman" w:cs="Times New Roman"/>
          <w:i/>
          <w:sz w:val="24"/>
          <w:szCs w:val="24"/>
        </w:rPr>
        <w:t xml:space="preserve"> century</w:t>
      </w:r>
      <w:r w:rsidRPr="00B97AA1">
        <w:rPr>
          <w:rFonts w:ascii="Times New Roman" w:hAnsi="Times New Roman" w:cs="Times New Roman"/>
          <w:sz w:val="24"/>
          <w:szCs w:val="24"/>
        </w:rPr>
        <w:t>, New York: Lynne Rienner Publishers, 2004.</w:t>
      </w:r>
    </w:p>
    <w:p w:rsidR="00D27657" w:rsidRDefault="009529D2" w:rsidP="00D27657">
      <w:pPr>
        <w:jc w:val="both"/>
        <w:rPr>
          <w:rFonts w:ascii="Times New Roman" w:hAnsi="Times New Roman" w:cs="Times New Roman"/>
          <w:sz w:val="24"/>
          <w:szCs w:val="24"/>
        </w:rPr>
      </w:pPr>
      <w:r w:rsidRPr="009529D2">
        <w:rPr>
          <w:rFonts w:ascii="Times New Roman" w:hAnsi="Times New Roman" w:cs="Times New Roman"/>
          <w:sz w:val="24"/>
          <w:szCs w:val="24"/>
        </w:rPr>
        <w:t xml:space="preserve">McGoldrick, </w:t>
      </w:r>
      <w:r>
        <w:rPr>
          <w:rFonts w:ascii="Times New Roman" w:hAnsi="Times New Roman" w:cs="Times New Roman"/>
          <w:sz w:val="24"/>
          <w:szCs w:val="24"/>
        </w:rPr>
        <w:t xml:space="preserve">Dominic, </w:t>
      </w:r>
      <w:r w:rsidRPr="009529D2">
        <w:rPr>
          <w:rFonts w:ascii="Times New Roman" w:hAnsi="Times New Roman" w:cs="Times New Roman"/>
          <w:sz w:val="24"/>
          <w:szCs w:val="24"/>
        </w:rPr>
        <w:t>Rowe</w:t>
      </w:r>
      <w:r>
        <w:rPr>
          <w:rFonts w:ascii="Times New Roman" w:hAnsi="Times New Roman" w:cs="Times New Roman"/>
          <w:sz w:val="24"/>
          <w:szCs w:val="24"/>
        </w:rPr>
        <w:t xml:space="preserve">, Peter &amp; </w:t>
      </w:r>
      <w:r w:rsidRPr="009529D2">
        <w:rPr>
          <w:rFonts w:ascii="Times New Roman" w:hAnsi="Times New Roman" w:cs="Times New Roman"/>
          <w:sz w:val="24"/>
          <w:szCs w:val="24"/>
        </w:rPr>
        <w:t>Donnelly</w:t>
      </w:r>
      <w:r>
        <w:rPr>
          <w:rFonts w:ascii="Times New Roman" w:hAnsi="Times New Roman" w:cs="Times New Roman"/>
          <w:sz w:val="24"/>
          <w:szCs w:val="24"/>
        </w:rPr>
        <w:t>, Eric</w:t>
      </w:r>
      <w:r w:rsidRPr="009529D2">
        <w:rPr>
          <w:rFonts w:ascii="Times New Roman" w:hAnsi="Times New Roman" w:cs="Times New Roman"/>
          <w:sz w:val="24"/>
          <w:szCs w:val="24"/>
        </w:rPr>
        <w:t xml:space="preserve"> (</w:t>
      </w:r>
      <w:r w:rsidRPr="009529D2">
        <w:rPr>
          <w:rFonts w:ascii="Times New Roman" w:hAnsi="Times New Roman" w:cs="Times New Roman"/>
          <w:i/>
          <w:sz w:val="24"/>
          <w:szCs w:val="24"/>
        </w:rPr>
        <w:t>et al.</w:t>
      </w:r>
      <w:r w:rsidRPr="009529D2">
        <w:rPr>
          <w:rFonts w:ascii="Times New Roman" w:hAnsi="Times New Roman" w:cs="Times New Roman"/>
          <w:sz w:val="24"/>
          <w:szCs w:val="24"/>
        </w:rPr>
        <w:t xml:space="preserve">) </w:t>
      </w:r>
      <w:r w:rsidRPr="009529D2">
        <w:rPr>
          <w:rFonts w:ascii="Times New Roman" w:hAnsi="Times New Roman" w:cs="Times New Roman"/>
          <w:i/>
          <w:sz w:val="24"/>
          <w:szCs w:val="24"/>
        </w:rPr>
        <w:t>The Permanent International Criminal Court: Legal and Policy Issues</w:t>
      </w:r>
      <w:r>
        <w:rPr>
          <w:rFonts w:ascii="Times New Roman" w:hAnsi="Times New Roman" w:cs="Times New Roman"/>
          <w:i/>
          <w:sz w:val="24"/>
          <w:szCs w:val="24"/>
        </w:rPr>
        <w:t xml:space="preserve">, </w:t>
      </w:r>
      <w:r w:rsidRPr="009529D2">
        <w:rPr>
          <w:rFonts w:ascii="Times New Roman" w:hAnsi="Times New Roman" w:cs="Times New Roman"/>
          <w:i/>
          <w:sz w:val="24"/>
          <w:szCs w:val="24"/>
        </w:rPr>
        <w:t>Oxford</w:t>
      </w:r>
      <w:r w:rsidRPr="009529D2">
        <w:rPr>
          <w:rFonts w:ascii="Times New Roman" w:hAnsi="Times New Roman" w:cs="Times New Roman"/>
          <w:sz w:val="24"/>
          <w:szCs w:val="24"/>
        </w:rPr>
        <w:t>: Hart Publ</w:t>
      </w:r>
      <w:r>
        <w:rPr>
          <w:rFonts w:ascii="Times New Roman" w:hAnsi="Times New Roman" w:cs="Times New Roman"/>
          <w:sz w:val="24"/>
          <w:szCs w:val="24"/>
        </w:rPr>
        <w:t>ishing, 2004.</w:t>
      </w:r>
    </w:p>
    <w:p w:rsidR="009529D2" w:rsidRDefault="009529D2" w:rsidP="00D27657">
      <w:pPr>
        <w:jc w:val="both"/>
        <w:rPr>
          <w:rFonts w:ascii="Times New Roman" w:hAnsi="Times New Roman" w:cs="Times New Roman"/>
          <w:sz w:val="24"/>
          <w:szCs w:val="24"/>
        </w:rPr>
      </w:pPr>
      <w:r w:rsidRPr="009529D2">
        <w:rPr>
          <w:rFonts w:ascii="Times New Roman" w:hAnsi="Times New Roman" w:cs="Times New Roman"/>
          <w:sz w:val="24"/>
          <w:szCs w:val="24"/>
        </w:rPr>
        <w:t xml:space="preserve">Meron, </w:t>
      </w:r>
      <w:r>
        <w:rPr>
          <w:rFonts w:ascii="Times New Roman" w:hAnsi="Times New Roman" w:cs="Times New Roman"/>
          <w:sz w:val="24"/>
          <w:szCs w:val="24"/>
        </w:rPr>
        <w:t xml:space="preserve">Theodor, </w:t>
      </w:r>
      <w:r w:rsidRPr="009529D2">
        <w:rPr>
          <w:rFonts w:ascii="Times New Roman" w:hAnsi="Times New Roman" w:cs="Times New Roman"/>
          <w:sz w:val="24"/>
          <w:szCs w:val="24"/>
        </w:rPr>
        <w:t xml:space="preserve">‘Is International Law Moving towards Criminalization?’, </w:t>
      </w:r>
      <w:r w:rsidRPr="009529D2">
        <w:rPr>
          <w:rFonts w:ascii="Times New Roman" w:hAnsi="Times New Roman" w:cs="Times New Roman"/>
          <w:i/>
          <w:sz w:val="24"/>
          <w:szCs w:val="24"/>
        </w:rPr>
        <w:t>European Journal of International Law</w:t>
      </w:r>
      <w:r w:rsidRPr="009529D2">
        <w:rPr>
          <w:rFonts w:ascii="Times New Roman" w:hAnsi="Times New Roman" w:cs="Times New Roman"/>
          <w:sz w:val="24"/>
          <w:szCs w:val="24"/>
        </w:rPr>
        <w:t>, Vol. 9 (1998), p. 18-31</w:t>
      </w:r>
      <w:r>
        <w:rPr>
          <w:rFonts w:ascii="Times New Roman" w:hAnsi="Times New Roman" w:cs="Times New Roman"/>
          <w:sz w:val="24"/>
          <w:szCs w:val="24"/>
        </w:rPr>
        <w:t>.</w:t>
      </w:r>
    </w:p>
    <w:p w:rsidR="00560048" w:rsidRPr="00560048" w:rsidRDefault="00560048" w:rsidP="00D27657">
      <w:pPr>
        <w:jc w:val="both"/>
        <w:rPr>
          <w:rFonts w:ascii="Times New Roman" w:hAnsi="Times New Roman" w:cs="Times New Roman"/>
          <w:sz w:val="24"/>
          <w:szCs w:val="24"/>
        </w:rPr>
      </w:pPr>
      <w:r w:rsidRPr="00560048">
        <w:rPr>
          <w:rFonts w:ascii="Times New Roman" w:hAnsi="Times New Roman" w:cs="Times New Roman"/>
          <w:sz w:val="24"/>
          <w:szCs w:val="24"/>
        </w:rPr>
        <w:t xml:space="preserve">Monterosso, </w:t>
      </w:r>
      <w:r>
        <w:rPr>
          <w:rFonts w:ascii="Times New Roman" w:hAnsi="Times New Roman" w:cs="Times New Roman"/>
          <w:sz w:val="24"/>
          <w:szCs w:val="24"/>
        </w:rPr>
        <w:t xml:space="preserve">Stephen, </w:t>
      </w:r>
      <w:r w:rsidRPr="00560048">
        <w:rPr>
          <w:rFonts w:ascii="Times New Roman" w:hAnsi="Times New Roman" w:cs="Times New Roman"/>
          <w:sz w:val="24"/>
          <w:szCs w:val="24"/>
        </w:rPr>
        <w:t>‘Punitive Criminal Justice in Contemporary Society’, Vol. 9, Issue 1(2009),</w:t>
      </w:r>
      <w:r>
        <w:rPr>
          <w:rFonts w:ascii="Times New Roman" w:hAnsi="Times New Roman" w:cs="Times New Roman"/>
          <w:sz w:val="24"/>
          <w:szCs w:val="24"/>
        </w:rPr>
        <w:t xml:space="preserve"> p. 13-25.</w:t>
      </w:r>
    </w:p>
    <w:p w:rsidR="009529D2" w:rsidRPr="009529D2" w:rsidRDefault="009529D2" w:rsidP="00D27657">
      <w:pPr>
        <w:jc w:val="both"/>
        <w:rPr>
          <w:rFonts w:ascii="Times New Roman" w:hAnsi="Times New Roman" w:cs="Times New Roman"/>
          <w:sz w:val="24"/>
          <w:szCs w:val="24"/>
        </w:rPr>
      </w:pPr>
      <w:r w:rsidRPr="009529D2">
        <w:rPr>
          <w:rFonts w:ascii="Times New Roman" w:hAnsi="Times New Roman" w:cs="Times New Roman"/>
          <w:sz w:val="24"/>
          <w:szCs w:val="24"/>
        </w:rPr>
        <w:t>North, Douglass</w:t>
      </w:r>
      <w:r>
        <w:rPr>
          <w:rFonts w:ascii="Times New Roman" w:hAnsi="Times New Roman" w:cs="Times New Roman"/>
          <w:sz w:val="24"/>
          <w:szCs w:val="24"/>
        </w:rPr>
        <w:t>,</w:t>
      </w:r>
      <w:r w:rsidRPr="009529D2">
        <w:rPr>
          <w:rFonts w:ascii="Times New Roman" w:hAnsi="Times New Roman" w:cs="Times New Roman"/>
          <w:sz w:val="24"/>
          <w:szCs w:val="24"/>
        </w:rPr>
        <w:t xml:space="preserve"> </w:t>
      </w:r>
      <w:r w:rsidRPr="009529D2">
        <w:rPr>
          <w:rFonts w:ascii="Times New Roman" w:hAnsi="Times New Roman" w:cs="Times New Roman"/>
          <w:i/>
          <w:sz w:val="24"/>
          <w:szCs w:val="24"/>
        </w:rPr>
        <w:t>Institutions, Institutional Change and Economic Performance</w:t>
      </w:r>
      <w:r>
        <w:rPr>
          <w:rFonts w:ascii="Times New Roman" w:hAnsi="Times New Roman" w:cs="Times New Roman"/>
          <w:i/>
          <w:sz w:val="24"/>
          <w:szCs w:val="24"/>
        </w:rPr>
        <w:t xml:space="preserve">, </w:t>
      </w:r>
      <w:r w:rsidRPr="009529D2">
        <w:rPr>
          <w:rFonts w:ascii="Times New Roman" w:hAnsi="Times New Roman" w:cs="Times New Roman"/>
          <w:sz w:val="24"/>
          <w:szCs w:val="24"/>
        </w:rPr>
        <w:t>Cambridge: Cambridge University Press, 1990</w:t>
      </w:r>
      <w:r>
        <w:rPr>
          <w:rFonts w:ascii="Times New Roman" w:hAnsi="Times New Roman" w:cs="Times New Roman"/>
          <w:sz w:val="24"/>
          <w:szCs w:val="24"/>
        </w:rPr>
        <w:t>.</w:t>
      </w:r>
    </w:p>
    <w:p w:rsidR="009529D2" w:rsidRDefault="009529D2" w:rsidP="00D27657">
      <w:pPr>
        <w:jc w:val="both"/>
        <w:rPr>
          <w:rFonts w:ascii="Times New Roman" w:hAnsi="Times New Roman" w:cs="Times New Roman"/>
          <w:sz w:val="24"/>
          <w:szCs w:val="24"/>
        </w:rPr>
      </w:pPr>
      <w:r w:rsidRPr="009529D2">
        <w:rPr>
          <w:rFonts w:ascii="Times New Roman" w:hAnsi="Times New Roman" w:cs="Times New Roman"/>
          <w:sz w:val="24"/>
          <w:szCs w:val="24"/>
        </w:rPr>
        <w:t>Pierson,</w:t>
      </w:r>
      <w:r>
        <w:rPr>
          <w:rFonts w:ascii="Times New Roman" w:hAnsi="Times New Roman" w:cs="Times New Roman"/>
          <w:sz w:val="24"/>
          <w:szCs w:val="24"/>
        </w:rPr>
        <w:t xml:space="preserve"> Paul,</w:t>
      </w:r>
      <w:r w:rsidRPr="009529D2">
        <w:rPr>
          <w:rFonts w:ascii="Times New Roman" w:hAnsi="Times New Roman" w:cs="Times New Roman"/>
          <w:sz w:val="24"/>
          <w:szCs w:val="24"/>
        </w:rPr>
        <w:t xml:space="preserve"> </w:t>
      </w:r>
      <w:r w:rsidRPr="009529D2">
        <w:rPr>
          <w:rFonts w:ascii="Times New Roman" w:hAnsi="Times New Roman" w:cs="Times New Roman"/>
          <w:i/>
          <w:sz w:val="24"/>
          <w:szCs w:val="24"/>
        </w:rPr>
        <w:t>Politics In Time: History Institutions and Social Analysis</w:t>
      </w:r>
      <w:r>
        <w:rPr>
          <w:rFonts w:ascii="Times New Roman" w:hAnsi="Times New Roman" w:cs="Times New Roman"/>
          <w:i/>
          <w:sz w:val="24"/>
          <w:szCs w:val="24"/>
        </w:rPr>
        <w:t xml:space="preserve">, </w:t>
      </w:r>
      <w:r w:rsidRPr="009529D2">
        <w:rPr>
          <w:rFonts w:ascii="Times New Roman" w:hAnsi="Times New Roman" w:cs="Times New Roman"/>
          <w:sz w:val="24"/>
          <w:szCs w:val="24"/>
        </w:rPr>
        <w:t>Princeton: Princeton University Press, 2004</w:t>
      </w:r>
      <w:r>
        <w:rPr>
          <w:rFonts w:ascii="Times New Roman" w:hAnsi="Times New Roman" w:cs="Times New Roman"/>
          <w:sz w:val="24"/>
          <w:szCs w:val="24"/>
        </w:rPr>
        <w:t>.</w:t>
      </w:r>
    </w:p>
    <w:p w:rsidR="009529D2" w:rsidRDefault="009529D2" w:rsidP="00D27657">
      <w:pPr>
        <w:jc w:val="both"/>
        <w:rPr>
          <w:rFonts w:ascii="Times New Roman" w:hAnsi="Times New Roman" w:cs="Times New Roman"/>
          <w:sz w:val="24"/>
          <w:szCs w:val="24"/>
        </w:rPr>
      </w:pPr>
      <w:r w:rsidRPr="009529D2">
        <w:rPr>
          <w:rFonts w:ascii="Times New Roman" w:hAnsi="Times New Roman" w:cs="Times New Roman"/>
          <w:sz w:val="24"/>
          <w:szCs w:val="24"/>
        </w:rPr>
        <w:t xml:space="preserve">Pierson, </w:t>
      </w:r>
      <w:r>
        <w:rPr>
          <w:rFonts w:ascii="Times New Roman" w:hAnsi="Times New Roman" w:cs="Times New Roman"/>
          <w:sz w:val="24"/>
          <w:szCs w:val="24"/>
        </w:rPr>
        <w:t xml:space="preserve">Paul, </w:t>
      </w:r>
      <w:r w:rsidRPr="009529D2">
        <w:rPr>
          <w:rFonts w:ascii="Times New Roman" w:hAnsi="Times New Roman" w:cs="Times New Roman"/>
          <w:sz w:val="24"/>
          <w:szCs w:val="24"/>
        </w:rPr>
        <w:t xml:space="preserve">‘Increasing Returns, Path Dependence, and the Study of Politics’, </w:t>
      </w:r>
      <w:r w:rsidRPr="009529D2">
        <w:rPr>
          <w:rFonts w:ascii="Times New Roman" w:hAnsi="Times New Roman" w:cs="Times New Roman"/>
          <w:i/>
          <w:sz w:val="24"/>
          <w:szCs w:val="24"/>
        </w:rPr>
        <w:t xml:space="preserve">American Political Science Review </w:t>
      </w:r>
      <w:r w:rsidRPr="009529D2">
        <w:rPr>
          <w:rFonts w:ascii="Times New Roman" w:hAnsi="Times New Roman" w:cs="Times New Roman"/>
          <w:sz w:val="24"/>
          <w:szCs w:val="24"/>
        </w:rPr>
        <w:t>Vol. 94, No.2 (June 2000)</w:t>
      </w:r>
      <w:r>
        <w:rPr>
          <w:rFonts w:ascii="Times New Roman" w:hAnsi="Times New Roman" w:cs="Times New Roman"/>
          <w:sz w:val="24"/>
          <w:szCs w:val="24"/>
        </w:rPr>
        <w:t>, p. 251-267.</w:t>
      </w:r>
    </w:p>
    <w:p w:rsidR="009529D2" w:rsidRDefault="009529D2" w:rsidP="00D27657">
      <w:pPr>
        <w:jc w:val="both"/>
        <w:rPr>
          <w:rFonts w:ascii="Times New Roman" w:hAnsi="Times New Roman" w:cs="Times New Roman"/>
          <w:sz w:val="24"/>
          <w:szCs w:val="24"/>
        </w:rPr>
      </w:pPr>
      <w:r>
        <w:rPr>
          <w:rFonts w:ascii="Times New Roman" w:hAnsi="Times New Roman" w:cs="Times New Roman"/>
          <w:sz w:val="24"/>
          <w:szCs w:val="24"/>
        </w:rPr>
        <w:t xml:space="preserve">Pierson, Paul, </w:t>
      </w:r>
      <w:r w:rsidRPr="009529D2">
        <w:rPr>
          <w:rFonts w:ascii="Times New Roman" w:hAnsi="Times New Roman" w:cs="Times New Roman"/>
          <w:sz w:val="24"/>
          <w:szCs w:val="24"/>
        </w:rPr>
        <w:t xml:space="preserve">‘Not Just What, but When: Timing and Sequence in Political Processes’ </w:t>
      </w:r>
      <w:r w:rsidRPr="009529D2">
        <w:rPr>
          <w:rFonts w:ascii="Times New Roman" w:hAnsi="Times New Roman" w:cs="Times New Roman"/>
          <w:i/>
          <w:sz w:val="24"/>
          <w:szCs w:val="24"/>
        </w:rPr>
        <w:t xml:space="preserve">Studies in American Political Development </w:t>
      </w:r>
      <w:r w:rsidRPr="009529D2">
        <w:rPr>
          <w:rFonts w:ascii="Times New Roman" w:hAnsi="Times New Roman" w:cs="Times New Roman"/>
          <w:sz w:val="24"/>
          <w:szCs w:val="24"/>
        </w:rPr>
        <w:t>14 (Spring 2000),</w:t>
      </w:r>
      <w:r>
        <w:rPr>
          <w:rFonts w:ascii="Times New Roman" w:hAnsi="Times New Roman" w:cs="Times New Roman"/>
          <w:sz w:val="24"/>
          <w:szCs w:val="24"/>
        </w:rPr>
        <w:t xml:space="preserve"> p. 72-92.</w:t>
      </w:r>
    </w:p>
    <w:p w:rsidR="00B97AA1" w:rsidRPr="00B97AA1" w:rsidRDefault="00B97AA1" w:rsidP="00D27657">
      <w:pPr>
        <w:jc w:val="both"/>
        <w:rPr>
          <w:rFonts w:ascii="Times New Roman" w:hAnsi="Times New Roman" w:cs="Times New Roman"/>
          <w:sz w:val="24"/>
          <w:szCs w:val="24"/>
        </w:rPr>
      </w:pPr>
      <w:r w:rsidRPr="00B97AA1">
        <w:rPr>
          <w:rFonts w:ascii="Times New Roman" w:hAnsi="Times New Roman" w:cs="Times New Roman"/>
          <w:sz w:val="24"/>
          <w:szCs w:val="24"/>
        </w:rPr>
        <w:t xml:space="preserve">Pugh, Michael (ed.) </w:t>
      </w:r>
      <w:r w:rsidRPr="00B97AA1">
        <w:rPr>
          <w:rFonts w:ascii="Times New Roman" w:hAnsi="Times New Roman" w:cs="Times New Roman"/>
          <w:i/>
          <w:sz w:val="24"/>
          <w:szCs w:val="24"/>
        </w:rPr>
        <w:t xml:space="preserve">The UN, Peace and Force, </w:t>
      </w:r>
      <w:r w:rsidRPr="00B97AA1">
        <w:rPr>
          <w:rFonts w:ascii="Times New Roman" w:hAnsi="Times New Roman" w:cs="Times New Roman"/>
          <w:sz w:val="24"/>
          <w:szCs w:val="24"/>
        </w:rPr>
        <w:t>London: Frank Cass, 1997.</w:t>
      </w:r>
    </w:p>
    <w:p w:rsidR="00B97AA1" w:rsidRPr="00B97AA1" w:rsidRDefault="00B97AA1" w:rsidP="00D27657">
      <w:pPr>
        <w:jc w:val="both"/>
        <w:rPr>
          <w:rFonts w:ascii="Times New Roman" w:hAnsi="Times New Roman" w:cs="Times New Roman"/>
          <w:sz w:val="24"/>
          <w:szCs w:val="24"/>
        </w:rPr>
      </w:pPr>
      <w:r w:rsidRPr="00B97AA1">
        <w:rPr>
          <w:rFonts w:ascii="Times New Roman" w:hAnsi="Times New Roman" w:cs="Times New Roman"/>
          <w:sz w:val="24"/>
          <w:szCs w:val="24"/>
        </w:rPr>
        <w:t xml:space="preserve">Schiff, Benjamin, </w:t>
      </w:r>
      <w:r w:rsidRPr="00B97AA1">
        <w:rPr>
          <w:rFonts w:ascii="Times New Roman" w:hAnsi="Times New Roman" w:cs="Times New Roman"/>
          <w:i/>
          <w:sz w:val="24"/>
          <w:szCs w:val="24"/>
        </w:rPr>
        <w:t xml:space="preserve">Building the International Criminal Court, </w:t>
      </w:r>
      <w:r w:rsidRPr="00B97AA1">
        <w:rPr>
          <w:rFonts w:ascii="Times New Roman" w:hAnsi="Times New Roman" w:cs="Times New Roman"/>
          <w:sz w:val="24"/>
          <w:szCs w:val="24"/>
        </w:rPr>
        <w:t>Cambridge: Cambridge University Press, 2008.</w:t>
      </w:r>
    </w:p>
    <w:p w:rsidR="00A45FD5" w:rsidRDefault="00B97AA1" w:rsidP="00B97AA1">
      <w:pPr>
        <w:jc w:val="both"/>
        <w:rPr>
          <w:rFonts w:ascii="Times New Roman" w:hAnsi="Times New Roman" w:cs="Times New Roman"/>
          <w:sz w:val="24"/>
          <w:szCs w:val="24"/>
        </w:rPr>
      </w:pPr>
      <w:r w:rsidRPr="00B97AA1">
        <w:rPr>
          <w:rFonts w:ascii="Times New Roman" w:hAnsi="Times New Roman" w:cs="Times New Roman"/>
          <w:sz w:val="24"/>
          <w:szCs w:val="24"/>
        </w:rPr>
        <w:t>Stahn</w:t>
      </w:r>
      <w:r>
        <w:rPr>
          <w:rFonts w:ascii="Times New Roman" w:hAnsi="Times New Roman" w:cs="Times New Roman"/>
          <w:sz w:val="24"/>
          <w:szCs w:val="24"/>
        </w:rPr>
        <w:t xml:space="preserve">, </w:t>
      </w:r>
      <w:r w:rsidRPr="00B97AA1">
        <w:rPr>
          <w:rFonts w:ascii="Times New Roman" w:hAnsi="Times New Roman" w:cs="Times New Roman"/>
          <w:sz w:val="24"/>
          <w:szCs w:val="24"/>
        </w:rPr>
        <w:t>Carsten &amp; Sluiter</w:t>
      </w:r>
      <w:r>
        <w:rPr>
          <w:rFonts w:ascii="Times New Roman" w:hAnsi="Times New Roman" w:cs="Times New Roman"/>
          <w:sz w:val="24"/>
          <w:szCs w:val="24"/>
        </w:rPr>
        <w:t xml:space="preserve">, </w:t>
      </w:r>
      <w:r w:rsidRPr="00B97AA1">
        <w:rPr>
          <w:rFonts w:ascii="Times New Roman" w:hAnsi="Times New Roman" w:cs="Times New Roman"/>
          <w:sz w:val="24"/>
          <w:szCs w:val="24"/>
        </w:rPr>
        <w:t xml:space="preserve">Göran (eds.) </w:t>
      </w:r>
      <w:r w:rsidRPr="00B97AA1">
        <w:rPr>
          <w:rFonts w:ascii="Times New Roman" w:hAnsi="Times New Roman" w:cs="Times New Roman"/>
          <w:i/>
          <w:sz w:val="24"/>
          <w:szCs w:val="24"/>
        </w:rPr>
        <w:t>The Emerging Practice of the International Criminal Court</w:t>
      </w:r>
      <w:r>
        <w:rPr>
          <w:rFonts w:ascii="Times New Roman" w:hAnsi="Times New Roman" w:cs="Times New Roman"/>
          <w:sz w:val="24"/>
          <w:szCs w:val="24"/>
        </w:rPr>
        <w:t xml:space="preserve">, </w:t>
      </w:r>
      <w:r w:rsidRPr="00B97AA1">
        <w:rPr>
          <w:rFonts w:ascii="Times New Roman" w:hAnsi="Times New Roman" w:cs="Times New Roman"/>
          <w:sz w:val="24"/>
          <w:szCs w:val="24"/>
        </w:rPr>
        <w:t xml:space="preserve">Leiden, Boston: Martinus Nijhoff, </w:t>
      </w:r>
      <w:r>
        <w:rPr>
          <w:rFonts w:ascii="Times New Roman" w:hAnsi="Times New Roman" w:cs="Times New Roman"/>
          <w:sz w:val="24"/>
          <w:szCs w:val="24"/>
        </w:rPr>
        <w:t>2009.</w:t>
      </w:r>
    </w:p>
    <w:p w:rsidR="00B97AA1" w:rsidRPr="00B97AA1" w:rsidRDefault="00B97AA1" w:rsidP="00B97AA1">
      <w:pPr>
        <w:jc w:val="both"/>
        <w:rPr>
          <w:rFonts w:ascii="Times New Roman" w:hAnsi="Times New Roman" w:cs="Times New Roman"/>
          <w:sz w:val="24"/>
          <w:szCs w:val="24"/>
        </w:rPr>
      </w:pPr>
      <w:r w:rsidRPr="00B97AA1">
        <w:rPr>
          <w:rFonts w:ascii="Times New Roman" w:hAnsi="Times New Roman" w:cs="Times New Roman"/>
          <w:sz w:val="24"/>
          <w:szCs w:val="24"/>
        </w:rPr>
        <w:t xml:space="preserve">UN General Assembly, </w:t>
      </w:r>
      <w:r w:rsidRPr="00B97AA1">
        <w:rPr>
          <w:rFonts w:ascii="Times New Roman" w:hAnsi="Times New Roman" w:cs="Times New Roman"/>
          <w:i/>
          <w:sz w:val="24"/>
          <w:szCs w:val="24"/>
        </w:rPr>
        <w:t>Implementing the responsibility to protect: report of the Secretary-General</w:t>
      </w:r>
      <w:r>
        <w:rPr>
          <w:rFonts w:ascii="Times New Roman" w:hAnsi="Times New Roman" w:cs="Times New Roman"/>
          <w:sz w:val="24"/>
          <w:szCs w:val="24"/>
        </w:rPr>
        <w:t xml:space="preserve">, 12 January 2009, A/63/677. </w:t>
      </w:r>
    </w:p>
    <w:p w:rsidR="00D5589F" w:rsidRPr="006F3C5C" w:rsidRDefault="00D5589F" w:rsidP="006F3C5C">
      <w:pPr>
        <w:spacing w:line="480" w:lineRule="auto"/>
        <w:ind w:firstLine="720"/>
        <w:jc w:val="both"/>
        <w:rPr>
          <w:rFonts w:ascii="Times New Roman" w:hAnsi="Times New Roman" w:cs="Times New Roman"/>
          <w:sz w:val="24"/>
          <w:szCs w:val="24"/>
        </w:rPr>
      </w:pPr>
    </w:p>
    <w:p w:rsidR="00A36420" w:rsidRDefault="00A36420" w:rsidP="00A36420">
      <w:pPr>
        <w:spacing w:line="480" w:lineRule="auto"/>
        <w:ind w:firstLine="720"/>
        <w:jc w:val="both"/>
        <w:rPr>
          <w:rFonts w:ascii="Times New Roman" w:hAnsi="Times New Roman" w:cs="Times New Roman"/>
          <w:sz w:val="24"/>
          <w:szCs w:val="24"/>
        </w:rPr>
      </w:pPr>
    </w:p>
    <w:p w:rsidR="00AE2D48" w:rsidRPr="00AE2D48" w:rsidRDefault="00AE2D48" w:rsidP="00AE2D48">
      <w:pPr>
        <w:spacing w:line="480" w:lineRule="auto"/>
        <w:ind w:firstLine="720"/>
        <w:jc w:val="both"/>
        <w:rPr>
          <w:rFonts w:ascii="Times New Roman" w:hAnsi="Times New Roman" w:cs="Times New Roman"/>
          <w:sz w:val="24"/>
          <w:szCs w:val="24"/>
        </w:rPr>
      </w:pPr>
    </w:p>
    <w:p w:rsidR="00AE2D48" w:rsidRPr="00050AA4" w:rsidRDefault="00AE2D48" w:rsidP="00050AA4">
      <w:pPr>
        <w:spacing w:line="480" w:lineRule="auto"/>
        <w:ind w:firstLine="720"/>
        <w:jc w:val="both"/>
        <w:rPr>
          <w:rFonts w:ascii="Times New Roman" w:hAnsi="Times New Roman" w:cs="Times New Roman"/>
          <w:sz w:val="24"/>
          <w:szCs w:val="24"/>
        </w:rPr>
      </w:pPr>
    </w:p>
    <w:p w:rsidR="00050AA4" w:rsidRPr="00050AA4" w:rsidRDefault="00050AA4" w:rsidP="00050AA4">
      <w:pPr>
        <w:spacing w:line="480" w:lineRule="auto"/>
        <w:ind w:firstLine="720"/>
        <w:jc w:val="both"/>
        <w:rPr>
          <w:rFonts w:ascii="Times New Roman" w:hAnsi="Times New Roman" w:cs="Times New Roman"/>
          <w:sz w:val="24"/>
          <w:szCs w:val="24"/>
        </w:rPr>
      </w:pPr>
    </w:p>
    <w:p w:rsidR="00BB3AFE" w:rsidRDefault="00BB3AFE" w:rsidP="00BB3AFE">
      <w:pPr>
        <w:spacing w:line="480" w:lineRule="auto"/>
        <w:ind w:firstLine="720"/>
        <w:jc w:val="both"/>
        <w:rPr>
          <w:rFonts w:ascii="Times New Roman" w:hAnsi="Times New Roman" w:cs="Times New Roman"/>
          <w:sz w:val="24"/>
          <w:szCs w:val="24"/>
        </w:rPr>
      </w:pPr>
    </w:p>
    <w:p w:rsidR="00FF414D" w:rsidRPr="00FF414D" w:rsidRDefault="00FF414D" w:rsidP="009619D8">
      <w:pPr>
        <w:spacing w:line="480" w:lineRule="auto"/>
        <w:ind w:firstLine="720"/>
        <w:jc w:val="both"/>
        <w:rPr>
          <w:rFonts w:ascii="Times New Roman" w:hAnsi="Times New Roman" w:cs="Times New Roman"/>
          <w:sz w:val="24"/>
          <w:szCs w:val="24"/>
        </w:rPr>
      </w:pPr>
    </w:p>
    <w:p w:rsidR="009619D8" w:rsidRDefault="009619D8" w:rsidP="001D4BC5">
      <w:pPr>
        <w:spacing w:line="480" w:lineRule="auto"/>
        <w:ind w:firstLine="720"/>
        <w:jc w:val="both"/>
        <w:rPr>
          <w:rFonts w:ascii="Times New Roman" w:hAnsi="Times New Roman" w:cs="Times New Roman"/>
          <w:sz w:val="24"/>
          <w:szCs w:val="24"/>
        </w:rPr>
      </w:pPr>
    </w:p>
    <w:p w:rsidR="001D4BC5" w:rsidRPr="001D4BC5" w:rsidRDefault="001D4BC5" w:rsidP="001D4BC5">
      <w:pPr>
        <w:spacing w:line="480" w:lineRule="auto"/>
        <w:ind w:firstLine="720"/>
        <w:jc w:val="both"/>
        <w:rPr>
          <w:rFonts w:ascii="Times New Roman" w:hAnsi="Times New Roman" w:cs="Times New Roman"/>
          <w:sz w:val="24"/>
          <w:szCs w:val="24"/>
        </w:rPr>
      </w:pPr>
    </w:p>
    <w:p w:rsidR="00AE63AE" w:rsidRPr="00AE63AE" w:rsidRDefault="00AE63AE" w:rsidP="00B765AB">
      <w:pPr>
        <w:spacing w:line="480" w:lineRule="auto"/>
        <w:ind w:firstLine="720"/>
        <w:jc w:val="both"/>
        <w:rPr>
          <w:rFonts w:ascii="Times New Roman" w:hAnsi="Times New Roman" w:cs="Times New Roman"/>
          <w:sz w:val="24"/>
          <w:szCs w:val="24"/>
        </w:rPr>
      </w:pPr>
    </w:p>
    <w:p w:rsidR="00B765AB" w:rsidRDefault="00B765AB" w:rsidP="00B765AB">
      <w:pPr>
        <w:spacing w:line="480" w:lineRule="auto"/>
        <w:ind w:firstLine="720"/>
        <w:jc w:val="both"/>
        <w:rPr>
          <w:rFonts w:ascii="Times New Roman" w:hAnsi="Times New Roman" w:cs="Times New Roman"/>
          <w:sz w:val="24"/>
          <w:szCs w:val="24"/>
        </w:rPr>
      </w:pPr>
    </w:p>
    <w:p w:rsidR="004D7BE1" w:rsidRPr="00B765AB" w:rsidRDefault="004D7BE1" w:rsidP="004D7BE1">
      <w:pPr>
        <w:spacing w:line="480" w:lineRule="auto"/>
        <w:ind w:firstLine="720"/>
        <w:jc w:val="both"/>
        <w:rPr>
          <w:rFonts w:ascii="Times New Roman" w:hAnsi="Times New Roman" w:cs="Times New Roman"/>
          <w:sz w:val="24"/>
          <w:szCs w:val="24"/>
        </w:rPr>
      </w:pPr>
    </w:p>
    <w:p w:rsidR="000D66CF" w:rsidRDefault="000D66CF" w:rsidP="000D66CF">
      <w:pPr>
        <w:spacing w:line="480" w:lineRule="auto"/>
        <w:ind w:firstLine="720"/>
        <w:jc w:val="both"/>
        <w:rPr>
          <w:rFonts w:ascii="Times New Roman" w:hAnsi="Times New Roman" w:cs="Times New Roman"/>
          <w:sz w:val="24"/>
          <w:szCs w:val="24"/>
        </w:rPr>
      </w:pPr>
    </w:p>
    <w:p w:rsidR="00E20F67" w:rsidRPr="000D66CF" w:rsidRDefault="00E20F67" w:rsidP="000D66CF">
      <w:pPr>
        <w:spacing w:line="480" w:lineRule="auto"/>
        <w:ind w:firstLine="720"/>
        <w:jc w:val="both"/>
        <w:rPr>
          <w:rFonts w:ascii="Times New Roman" w:hAnsi="Times New Roman" w:cs="Times New Roman"/>
          <w:sz w:val="24"/>
          <w:szCs w:val="24"/>
        </w:rPr>
      </w:pPr>
    </w:p>
    <w:p w:rsidR="000D66CF" w:rsidRPr="000D66CF" w:rsidRDefault="000D66CF" w:rsidP="001B2F10">
      <w:pPr>
        <w:spacing w:line="480" w:lineRule="auto"/>
        <w:ind w:firstLine="720"/>
        <w:jc w:val="both"/>
        <w:rPr>
          <w:rFonts w:ascii="Times New Roman" w:hAnsi="Times New Roman" w:cs="Times New Roman"/>
          <w:sz w:val="28"/>
          <w:szCs w:val="28"/>
        </w:rPr>
      </w:pPr>
    </w:p>
    <w:p w:rsidR="00253DAB" w:rsidRPr="00253DAB" w:rsidRDefault="00253DAB" w:rsidP="00253DAB">
      <w:pPr>
        <w:spacing w:line="480" w:lineRule="auto"/>
        <w:jc w:val="both"/>
        <w:rPr>
          <w:rFonts w:ascii="Times New Roman" w:hAnsi="Times New Roman" w:cs="Times New Roman"/>
          <w:sz w:val="24"/>
          <w:szCs w:val="24"/>
        </w:rPr>
      </w:pPr>
    </w:p>
    <w:p w:rsidR="000370D2" w:rsidRDefault="000370D2" w:rsidP="000370D2">
      <w:pPr>
        <w:spacing w:line="480" w:lineRule="auto"/>
        <w:ind w:firstLine="720"/>
        <w:jc w:val="both"/>
        <w:rPr>
          <w:rFonts w:ascii="Times New Roman" w:hAnsi="Times New Roman" w:cs="Times New Roman"/>
          <w:sz w:val="24"/>
          <w:szCs w:val="24"/>
        </w:rPr>
      </w:pPr>
    </w:p>
    <w:p w:rsidR="00C2239D" w:rsidRDefault="00C2239D" w:rsidP="00C2239D">
      <w:pPr>
        <w:spacing w:line="480" w:lineRule="auto"/>
        <w:ind w:firstLine="720"/>
        <w:jc w:val="both"/>
        <w:rPr>
          <w:rFonts w:ascii="Times New Roman" w:hAnsi="Times New Roman" w:cs="Times New Roman"/>
          <w:sz w:val="24"/>
          <w:szCs w:val="24"/>
        </w:rPr>
      </w:pPr>
    </w:p>
    <w:p w:rsidR="00CD50E9" w:rsidRPr="00C2239D" w:rsidRDefault="00CD50E9" w:rsidP="00A81E97">
      <w:pPr>
        <w:spacing w:line="480" w:lineRule="auto"/>
        <w:jc w:val="both"/>
        <w:rPr>
          <w:rFonts w:ascii="Times New Roman" w:hAnsi="Times New Roman" w:cs="Times New Roman"/>
          <w:sz w:val="24"/>
          <w:szCs w:val="24"/>
        </w:rPr>
      </w:pPr>
    </w:p>
    <w:p w:rsidR="00261879" w:rsidRPr="00261879" w:rsidRDefault="00261879" w:rsidP="00A81E97">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r>
    </w:p>
    <w:p w:rsidR="00246309" w:rsidRDefault="00246309" w:rsidP="00246309">
      <w:pPr>
        <w:spacing w:line="480" w:lineRule="auto"/>
        <w:ind w:firstLine="720"/>
        <w:jc w:val="both"/>
        <w:rPr>
          <w:rFonts w:ascii="Times New Roman" w:hAnsi="Times New Roman" w:cs="Times New Roman"/>
          <w:sz w:val="24"/>
          <w:szCs w:val="24"/>
        </w:rPr>
      </w:pPr>
    </w:p>
    <w:p w:rsidR="00D53BAC" w:rsidRDefault="00D53BAC" w:rsidP="00D53BAC">
      <w:pPr>
        <w:spacing w:line="480" w:lineRule="auto"/>
        <w:ind w:firstLine="720"/>
        <w:jc w:val="both"/>
        <w:rPr>
          <w:rFonts w:ascii="Times New Roman" w:hAnsi="Times New Roman" w:cs="Times New Roman"/>
          <w:sz w:val="24"/>
          <w:szCs w:val="24"/>
        </w:rPr>
      </w:pPr>
    </w:p>
    <w:p w:rsidR="00246309" w:rsidRPr="00D53BAC" w:rsidRDefault="00246309" w:rsidP="00D53BAC">
      <w:pPr>
        <w:spacing w:line="480" w:lineRule="auto"/>
        <w:ind w:firstLine="720"/>
        <w:jc w:val="both"/>
        <w:rPr>
          <w:rFonts w:ascii="Times New Roman" w:hAnsi="Times New Roman" w:cs="Times New Roman"/>
          <w:sz w:val="24"/>
          <w:szCs w:val="24"/>
        </w:rPr>
      </w:pPr>
    </w:p>
    <w:p w:rsidR="00D53BAC" w:rsidRPr="00F14EF6" w:rsidRDefault="00D53BAC" w:rsidP="005726DE">
      <w:pPr>
        <w:spacing w:line="480" w:lineRule="auto"/>
        <w:ind w:firstLine="720"/>
        <w:jc w:val="both"/>
        <w:rPr>
          <w:rFonts w:ascii="Times New Roman" w:hAnsi="Times New Roman" w:cs="Times New Roman"/>
          <w:sz w:val="24"/>
          <w:szCs w:val="24"/>
        </w:rPr>
      </w:pPr>
    </w:p>
    <w:p w:rsidR="002C0092" w:rsidRPr="00C254CD" w:rsidRDefault="002C0092" w:rsidP="002C0092">
      <w:pPr>
        <w:spacing w:line="480" w:lineRule="auto"/>
        <w:jc w:val="both"/>
        <w:rPr>
          <w:rFonts w:ascii="Times New Roman" w:hAnsi="Times New Roman" w:cs="Times New Roman"/>
          <w:sz w:val="24"/>
          <w:szCs w:val="24"/>
        </w:rPr>
      </w:pPr>
    </w:p>
    <w:p w:rsidR="00FA5715" w:rsidRPr="00C43719" w:rsidRDefault="00FA5715" w:rsidP="008907F2">
      <w:pPr>
        <w:spacing w:line="480" w:lineRule="auto"/>
        <w:jc w:val="both"/>
        <w:rPr>
          <w:rFonts w:ascii="Times New Roman" w:hAnsi="Times New Roman" w:cs="Times New Roman"/>
          <w:b/>
          <w:color w:val="000000"/>
          <w:sz w:val="24"/>
          <w:szCs w:val="24"/>
        </w:rPr>
      </w:pPr>
    </w:p>
    <w:p w:rsidR="00C43719" w:rsidRPr="0011532D" w:rsidRDefault="00C43719" w:rsidP="00214DAD">
      <w:pPr>
        <w:spacing w:line="240" w:lineRule="auto"/>
        <w:rPr>
          <w:rFonts w:ascii="Times New Roman" w:hAnsi="Times New Roman" w:cs="Times New Roman"/>
          <w:sz w:val="24"/>
          <w:szCs w:val="24"/>
          <w:lang w:val="en-US"/>
        </w:rPr>
      </w:pPr>
    </w:p>
    <w:sectPr w:rsidR="00C43719" w:rsidRPr="0011532D" w:rsidSect="0039469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F2" w:rsidRDefault="008907F2" w:rsidP="008907F2">
      <w:pPr>
        <w:spacing w:after="0" w:line="240" w:lineRule="auto"/>
      </w:pPr>
      <w:r>
        <w:separator/>
      </w:r>
    </w:p>
  </w:endnote>
  <w:endnote w:type="continuationSeparator" w:id="0">
    <w:p w:rsidR="008907F2" w:rsidRDefault="008907F2" w:rsidP="00890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F2" w:rsidRDefault="008907F2" w:rsidP="008907F2">
      <w:pPr>
        <w:spacing w:after="0" w:line="240" w:lineRule="auto"/>
      </w:pPr>
      <w:r>
        <w:separator/>
      </w:r>
    </w:p>
  </w:footnote>
  <w:footnote w:type="continuationSeparator" w:id="0">
    <w:p w:rsidR="008907F2" w:rsidRDefault="008907F2" w:rsidP="008907F2">
      <w:pPr>
        <w:spacing w:after="0" w:line="240" w:lineRule="auto"/>
      </w:pPr>
      <w:r>
        <w:continuationSeparator/>
      </w:r>
    </w:p>
  </w:footnote>
  <w:footnote w:id="1">
    <w:p w:rsidR="008907F2" w:rsidRDefault="008907F2" w:rsidP="008907F2">
      <w:pPr>
        <w:pStyle w:val="FootnoteText"/>
      </w:pPr>
      <w:r>
        <w:rPr>
          <w:rStyle w:val="FootnoteReference"/>
        </w:rPr>
        <w:footnoteRef/>
      </w:r>
      <w:r>
        <w:t xml:space="preserve"> Gareth Evans, </w:t>
      </w:r>
      <w:r>
        <w:rPr>
          <w:i/>
        </w:rPr>
        <w:t xml:space="preserve">The Responsibility to Protect: Ending Mass Atrocity Crimes Once and For All </w:t>
      </w:r>
      <w:r>
        <w:t>(Washington, D.C: Brookings Institution Press, 2008), p. 11.</w:t>
      </w:r>
    </w:p>
  </w:footnote>
  <w:footnote w:id="2">
    <w:p w:rsidR="002C0092" w:rsidRPr="00502859" w:rsidRDefault="002C0092" w:rsidP="002C0092">
      <w:pPr>
        <w:pStyle w:val="FootnoteText"/>
      </w:pPr>
      <w:r>
        <w:rPr>
          <w:rStyle w:val="FootnoteReference"/>
        </w:rPr>
        <w:footnoteRef/>
      </w:r>
      <w:r>
        <w:t xml:space="preserve"> Jennifer Welsh, ‘The Rwanda Effect: Development and Endorsement of the “Responsibility to Protect”, in Phil Clark &amp; Zachary Kaufman (ed.), </w:t>
      </w:r>
      <w:r>
        <w:rPr>
          <w:i/>
        </w:rPr>
        <w:t xml:space="preserve">After Genocide: Transitional Justice, Post-Conflict Reconstruction and Reconciliation in Rwanda and Beyond </w:t>
      </w:r>
      <w:r>
        <w:t>(New York: Columbia University Press, 2009), p. 333-350.</w:t>
      </w:r>
    </w:p>
  </w:footnote>
  <w:footnote w:id="3">
    <w:p w:rsidR="003A385D" w:rsidRDefault="003A385D">
      <w:pPr>
        <w:pStyle w:val="FootnoteText"/>
      </w:pPr>
      <w:r>
        <w:rPr>
          <w:rStyle w:val="FootnoteReference"/>
        </w:rPr>
        <w:footnoteRef/>
      </w:r>
      <w:r>
        <w:t xml:space="preserve"> As the Preamble of the Rome Statute notes, ‘the most serious crimes of concern to the international community as a whole must not go unpunished…</w:t>
      </w:r>
      <w:r w:rsidR="002B53FD">
        <w:t>’</w:t>
      </w:r>
    </w:p>
  </w:footnote>
  <w:footnote w:id="4">
    <w:p w:rsidR="00772380" w:rsidRPr="00772380" w:rsidRDefault="00772380">
      <w:pPr>
        <w:pStyle w:val="FootnoteText"/>
      </w:pPr>
      <w:r>
        <w:rPr>
          <w:rStyle w:val="FootnoteReference"/>
        </w:rPr>
        <w:footnoteRef/>
      </w:r>
      <w:r>
        <w:t xml:space="preserve"> UN General Assembly, </w:t>
      </w:r>
      <w:r>
        <w:rPr>
          <w:i/>
        </w:rPr>
        <w:t>Implementing the responsibility to protect: report of the Secretary-General</w:t>
      </w:r>
      <w:r>
        <w:t>, 12 January 2009, A/63/677, p. 15.</w:t>
      </w:r>
    </w:p>
  </w:footnote>
  <w:footnote w:id="5">
    <w:p w:rsidR="00720F71" w:rsidRPr="00720F71" w:rsidRDefault="00720F71">
      <w:pPr>
        <w:pStyle w:val="FootnoteText"/>
      </w:pPr>
      <w:r>
        <w:rPr>
          <w:rStyle w:val="FootnoteReference"/>
        </w:rPr>
        <w:footnoteRef/>
      </w:r>
      <w:r>
        <w:t xml:space="preserve"> Mats Berdal &amp; Spyros Economides (ed.) </w:t>
      </w:r>
      <w:r>
        <w:rPr>
          <w:i/>
        </w:rPr>
        <w:t xml:space="preserve">United Nations Interventionism 1991-2004 </w:t>
      </w:r>
      <w:r>
        <w:t>(New York: Cambridge University Press 2007), p. 5.</w:t>
      </w:r>
    </w:p>
  </w:footnote>
  <w:footnote w:id="6">
    <w:p w:rsidR="006D41E1" w:rsidRPr="006D41E1" w:rsidRDefault="006D41E1">
      <w:pPr>
        <w:pStyle w:val="FootnoteText"/>
      </w:pPr>
      <w:r>
        <w:rPr>
          <w:rStyle w:val="FootnoteReference"/>
        </w:rPr>
        <w:footnoteRef/>
      </w:r>
      <w:r>
        <w:t xml:space="preserve"> Tonny Knudsen, ‘Humanitarian Intervention Revisited: Post-Cold War Responses to Classical Problems’, in Michael Pugh (ed.) </w:t>
      </w:r>
      <w:r>
        <w:rPr>
          <w:i/>
        </w:rPr>
        <w:t xml:space="preserve">The UN, Peace and Force </w:t>
      </w:r>
      <w:r>
        <w:t>(London: Frank Cass, 1997), p. 155.</w:t>
      </w:r>
    </w:p>
  </w:footnote>
  <w:footnote w:id="7">
    <w:p w:rsidR="000B092F" w:rsidRPr="000B092F" w:rsidRDefault="000B092F">
      <w:pPr>
        <w:pStyle w:val="FootnoteText"/>
      </w:pPr>
      <w:r>
        <w:rPr>
          <w:rStyle w:val="FootnoteReference"/>
        </w:rPr>
        <w:footnoteRef/>
      </w:r>
      <w:r>
        <w:t xml:space="preserve"> Thomas Weiss, ‘The Humanitarian Impulse’ in David Malone (ed.) </w:t>
      </w:r>
      <w:r>
        <w:rPr>
          <w:i/>
        </w:rPr>
        <w:t>The UN Security Council: From the Cold War to the 21</w:t>
      </w:r>
      <w:r w:rsidRPr="000B092F">
        <w:rPr>
          <w:i/>
          <w:vertAlign w:val="superscript"/>
        </w:rPr>
        <w:t>st</w:t>
      </w:r>
      <w:r>
        <w:rPr>
          <w:i/>
        </w:rPr>
        <w:t xml:space="preserve"> century</w:t>
      </w:r>
      <w:r>
        <w:t xml:space="preserve"> (New York: Lynne Rienner Publishers, 2004), p. 37-54.</w:t>
      </w:r>
    </w:p>
  </w:footnote>
  <w:footnote w:id="8">
    <w:p w:rsidR="00050AA4" w:rsidRDefault="00050AA4" w:rsidP="00050AA4">
      <w:pPr>
        <w:pStyle w:val="FootnoteText"/>
      </w:pPr>
      <w:r>
        <w:rPr>
          <w:rStyle w:val="FootnoteReference"/>
        </w:rPr>
        <w:footnoteRef/>
      </w:r>
      <w:r>
        <w:t xml:space="preserve"> ‘Questions &amp; Answers: Relationship Agreement Between the ICC and the United Nations’, Coalition for the International Criminal Court, 12 November 2004. (</w:t>
      </w:r>
      <w:r>
        <w:rPr>
          <w:i/>
        </w:rPr>
        <w:t xml:space="preserve">italics </w:t>
      </w:r>
      <w:r>
        <w:t>original) Available at &lt;</w:t>
      </w:r>
      <w:r w:rsidRPr="002E28C1">
        <w:t>http://www.iccnow.org/documents/CICCFS-UNRelationshipAgmt_12Nov04.pdf</w:t>
      </w:r>
      <w:r>
        <w:t>&gt;</w:t>
      </w:r>
    </w:p>
  </w:footnote>
  <w:footnote w:id="9">
    <w:p w:rsidR="00050AA4" w:rsidRPr="00F222A7" w:rsidRDefault="00050AA4" w:rsidP="00050AA4">
      <w:pPr>
        <w:pStyle w:val="FootnoteText"/>
      </w:pPr>
      <w:r>
        <w:rPr>
          <w:rStyle w:val="FootnoteReference"/>
        </w:rPr>
        <w:footnoteRef/>
      </w:r>
      <w:r>
        <w:t xml:space="preserve"> Benjamin Schiff, </w:t>
      </w:r>
      <w:r>
        <w:rPr>
          <w:i/>
        </w:rPr>
        <w:t xml:space="preserve">Building the International Criminal Court </w:t>
      </w:r>
      <w:r>
        <w:t>(Cambridge: Cambridge University Press, 2008), p. 9.</w:t>
      </w:r>
    </w:p>
  </w:footnote>
  <w:footnote w:id="10">
    <w:p w:rsidR="00050AA4" w:rsidRDefault="00050AA4" w:rsidP="00050AA4">
      <w:pPr>
        <w:pStyle w:val="FootnoteText"/>
      </w:pPr>
      <w:r>
        <w:rPr>
          <w:rStyle w:val="FootnoteReference"/>
        </w:rPr>
        <w:footnoteRef/>
      </w:r>
      <w:r>
        <w:t xml:space="preserve"> Robert Cryer, ‘The International Criminal Court and its relationship to Non-Party States’, in Carsten Stahn &amp; Göran Sluiter (eds.) </w:t>
      </w:r>
      <w:r w:rsidRPr="007834F4">
        <w:rPr>
          <w:i/>
        </w:rPr>
        <w:t>The Emerging Practice of the International Criminal Court</w:t>
      </w:r>
      <w:r>
        <w:t xml:space="preserve"> (Leiden, Boston: Martinus Nijhoff, 2009), p. 132.</w:t>
      </w:r>
    </w:p>
  </w:footnote>
  <w:footnote w:id="11">
    <w:p w:rsidR="00AE2D48" w:rsidRPr="008D07C4" w:rsidRDefault="00AE2D48" w:rsidP="00AE2D48">
      <w:pPr>
        <w:pStyle w:val="FootnoteText"/>
      </w:pPr>
      <w:r>
        <w:rPr>
          <w:rStyle w:val="FootnoteReference"/>
        </w:rPr>
        <w:footnoteRef/>
      </w:r>
      <w:r>
        <w:t xml:space="preserve"> Theodor Meron, ‘Is International Law Moving towards Criminalization?’, </w:t>
      </w:r>
      <w:r w:rsidRPr="008D07C4">
        <w:rPr>
          <w:i/>
        </w:rPr>
        <w:t>European Journal of International Law</w:t>
      </w:r>
      <w:r>
        <w:t xml:space="preserve">, Vol. 9 (1998), p. 18-31; Judith Blau &amp; Alberto Moncada, ‘It Ought to Be a Crime: Criminalizing Human Rights Violations’, </w:t>
      </w:r>
      <w:r>
        <w:rPr>
          <w:i/>
        </w:rPr>
        <w:t>Sociological Forum</w:t>
      </w:r>
      <w:r>
        <w:t xml:space="preserve">, Vol. 22, No. 3, September 2007, p. 364-371; </w:t>
      </w:r>
    </w:p>
  </w:footnote>
  <w:footnote w:id="12">
    <w:p w:rsidR="00AE2D48" w:rsidRDefault="00AE2D48" w:rsidP="00AE2D48">
      <w:pPr>
        <w:pStyle w:val="FootnoteText"/>
      </w:pPr>
      <w:r>
        <w:rPr>
          <w:rStyle w:val="FootnoteReference"/>
        </w:rPr>
        <w:footnoteRef/>
      </w:r>
      <w:r>
        <w:t xml:space="preserve"> Stephen Monterosso, ‘Punitive Criminal Justice in Contemporary Society’, Vol. 9, Issue 1(2009), p. 13.</w:t>
      </w:r>
    </w:p>
  </w:footnote>
  <w:footnote w:id="13">
    <w:p w:rsidR="006F3C5C" w:rsidRPr="006F3C5C" w:rsidRDefault="006F3C5C">
      <w:pPr>
        <w:pStyle w:val="FootnoteText"/>
      </w:pPr>
      <w:r>
        <w:rPr>
          <w:rStyle w:val="FootnoteReference"/>
        </w:rPr>
        <w:footnoteRef/>
      </w:r>
      <w:r>
        <w:t xml:space="preserve"> Paul Pierson ‘Not Just What, but When: Timing and Sequence in Political Processes’ </w:t>
      </w:r>
      <w:r>
        <w:rPr>
          <w:i/>
        </w:rPr>
        <w:t xml:space="preserve">Studies in American Political Development </w:t>
      </w:r>
      <w:r>
        <w:t>14 (Spring 2000), p. 72.</w:t>
      </w:r>
    </w:p>
  </w:footnote>
  <w:footnote w:id="14">
    <w:p w:rsidR="00E57943" w:rsidRPr="00E57943" w:rsidRDefault="00E57943">
      <w:pPr>
        <w:pStyle w:val="FootnoteText"/>
      </w:pPr>
      <w:r>
        <w:rPr>
          <w:rStyle w:val="FootnoteReference"/>
        </w:rPr>
        <w:footnoteRef/>
      </w:r>
      <w:r>
        <w:t xml:space="preserve"> Paul Pierson, ‘Increasing Returns, Path Dependence, and the Study of Politics’, </w:t>
      </w:r>
      <w:r>
        <w:rPr>
          <w:i/>
        </w:rPr>
        <w:t xml:space="preserve">American Political Science Review </w:t>
      </w:r>
      <w:r>
        <w:t>Vol. 94, No.2 (June 2000), p. 252.</w:t>
      </w:r>
    </w:p>
  </w:footnote>
  <w:footnote w:id="15">
    <w:p w:rsidR="003D4859" w:rsidRDefault="003D4859">
      <w:pPr>
        <w:pStyle w:val="FootnoteText"/>
      </w:pPr>
      <w:r>
        <w:rPr>
          <w:rStyle w:val="FootnoteReference"/>
        </w:rPr>
        <w:footnoteRef/>
      </w:r>
      <w:r>
        <w:t xml:space="preserve"> Quoted in Paul Pierson ‘Not Just What, but When: Timing and Sequence in Political Processes’ </w:t>
      </w:r>
      <w:r>
        <w:rPr>
          <w:i/>
        </w:rPr>
        <w:t xml:space="preserve">Studies in American Political Development </w:t>
      </w:r>
      <w:r>
        <w:t>14 (Spring 2000), p. 73.</w:t>
      </w:r>
    </w:p>
  </w:footnote>
  <w:footnote w:id="16">
    <w:p w:rsidR="009262A8" w:rsidRPr="009262A8" w:rsidRDefault="009262A8">
      <w:pPr>
        <w:pStyle w:val="FootnoteText"/>
      </w:pPr>
      <w:r>
        <w:rPr>
          <w:rStyle w:val="FootnoteReference"/>
        </w:rPr>
        <w:footnoteRef/>
      </w:r>
      <w:r>
        <w:t xml:space="preserve"> Paul Pierson, </w:t>
      </w:r>
      <w:r>
        <w:rPr>
          <w:i/>
        </w:rPr>
        <w:t xml:space="preserve">Politics In Time: History Institutions and Social Analysis </w:t>
      </w:r>
      <w:r>
        <w:t>(Princeton: Princeton University Press, 2004), p. 55.</w:t>
      </w:r>
    </w:p>
  </w:footnote>
  <w:footnote w:id="17">
    <w:p w:rsidR="006F3C5C" w:rsidRDefault="006F3C5C" w:rsidP="006F3C5C">
      <w:pPr>
        <w:pStyle w:val="FootnoteText"/>
      </w:pPr>
      <w:r>
        <w:rPr>
          <w:rStyle w:val="FootnoteReference"/>
        </w:rPr>
        <w:footnoteRef/>
      </w:r>
      <w:r>
        <w:t xml:space="preserve"> Douglass North, </w:t>
      </w:r>
      <w:r>
        <w:rPr>
          <w:i/>
        </w:rPr>
        <w:t xml:space="preserve">Institutions, Institutional Change and Economic Performance </w:t>
      </w:r>
      <w:r>
        <w:t>(Cambridge: Cambridge University Press, 1990), p. 98-99.</w:t>
      </w:r>
    </w:p>
  </w:footnote>
  <w:footnote w:id="18">
    <w:p w:rsidR="003E2874" w:rsidRPr="003E2874" w:rsidRDefault="003E2874">
      <w:pPr>
        <w:pStyle w:val="FootnoteText"/>
      </w:pPr>
      <w:r>
        <w:rPr>
          <w:rStyle w:val="FootnoteReference"/>
        </w:rPr>
        <w:footnoteRef/>
      </w:r>
      <w:r>
        <w:t xml:space="preserve"> Alex Bellamy, </w:t>
      </w:r>
      <w:r>
        <w:rPr>
          <w:i/>
        </w:rPr>
        <w:t xml:space="preserve">Responsibility to Protect: The Global Effort to End Mass Atrocities </w:t>
      </w:r>
      <w:r>
        <w:t>(Cambridge: Polity Press, 2009), p. 73 (</w:t>
      </w:r>
      <w:r>
        <w:rPr>
          <w:i/>
        </w:rPr>
        <w:t>emphasis</w:t>
      </w:r>
      <w:r>
        <w:t xml:space="preserve"> original).</w:t>
      </w:r>
    </w:p>
  </w:footnote>
  <w:footnote w:id="19">
    <w:p w:rsidR="003E2874" w:rsidRDefault="003E2874">
      <w:pPr>
        <w:pStyle w:val="FootnoteText"/>
      </w:pPr>
      <w:r>
        <w:rPr>
          <w:rStyle w:val="FootnoteReference"/>
        </w:rPr>
        <w:footnoteRef/>
      </w:r>
      <w:r>
        <w:t xml:space="preserve"> Paragraph 139 of the World Summit Outcome Document affirms that the Security Council, in accordance with the Charter including Chapter VII, is prepared to take collective action, in a timely and decisive manner, ‘on a case-by-case basis and in cooperation with relevant regional organizations as appropriate’.</w:t>
      </w:r>
    </w:p>
  </w:footnote>
  <w:footnote w:id="20">
    <w:p w:rsidR="00EA6871" w:rsidRPr="00EA6871" w:rsidRDefault="00EA6871">
      <w:pPr>
        <w:pStyle w:val="FootnoteText"/>
      </w:pPr>
      <w:r>
        <w:rPr>
          <w:rStyle w:val="FootnoteReference"/>
        </w:rPr>
        <w:footnoteRef/>
      </w:r>
      <w:r>
        <w:t xml:space="preserve"> Dan Sarooshi, ‘The Peace and Justice Paradox: The International Criminal Court and the UN Security Council’, in Dominic McGoldrick, Peter Rowe &amp; Eric Donnelly (</w:t>
      </w:r>
      <w:r>
        <w:rPr>
          <w:i/>
        </w:rPr>
        <w:t>et al.</w:t>
      </w:r>
      <w:r>
        <w:t xml:space="preserve">) </w:t>
      </w:r>
      <w:r>
        <w:rPr>
          <w:i/>
        </w:rPr>
        <w:t xml:space="preserve">The Permanent International Criminal Court: Legal and Policy Issues </w:t>
      </w:r>
      <w:r w:rsidR="00464C49">
        <w:t>(Oxford: Hart Publishing, 2004), p. 98.</w:t>
      </w:r>
    </w:p>
  </w:footnote>
  <w:footnote w:id="21">
    <w:p w:rsidR="00B35278" w:rsidRDefault="00B35278">
      <w:pPr>
        <w:pStyle w:val="FootnoteText"/>
      </w:pPr>
      <w:r>
        <w:rPr>
          <w:rStyle w:val="FootnoteReference"/>
        </w:rPr>
        <w:footnoteRef/>
      </w:r>
      <w:r>
        <w:t xml:space="preserve"> ICC, OTP, ‘Report on Prosecutorial Strategy’, 1 February 2010, p. 5-6. </w:t>
      </w:r>
    </w:p>
  </w:footnote>
  <w:footnote w:id="22">
    <w:p w:rsidR="001C4702" w:rsidRDefault="001C4702">
      <w:pPr>
        <w:pStyle w:val="FootnoteText"/>
      </w:pPr>
      <w:r>
        <w:rPr>
          <w:rStyle w:val="FootnoteReference"/>
        </w:rPr>
        <w:footnoteRef/>
      </w:r>
      <w:r>
        <w:t xml:space="preserve"> ICC, OTP, ‘Paper on some policy issues before the Office of the Prosecutor’ September 2003, p.3.</w:t>
      </w:r>
    </w:p>
  </w:footnote>
  <w:footnote w:id="23">
    <w:p w:rsidR="00426FC0" w:rsidRDefault="00426FC0">
      <w:pPr>
        <w:pStyle w:val="FootnoteText"/>
      </w:pPr>
      <w:r>
        <w:rPr>
          <w:rStyle w:val="FootnoteReference"/>
        </w:rPr>
        <w:footnoteRef/>
      </w:r>
      <w:r>
        <w:t xml:space="preserve"> The principles identified in the Prosecutorial Strategy 2006-2009 are: 1) a positive approach to complementarity; 2) focused investigations and prosecutions; and 3) maximizing impact.</w:t>
      </w:r>
    </w:p>
  </w:footnote>
  <w:footnote w:id="24">
    <w:p w:rsidR="006C1CAE" w:rsidRDefault="00941F4D">
      <w:pPr>
        <w:pStyle w:val="FootnoteText"/>
      </w:pPr>
      <w:r>
        <w:rPr>
          <w:rStyle w:val="FootnoteReference"/>
        </w:rPr>
        <w:footnoteRef/>
      </w:r>
      <w:r>
        <w:t xml:space="preserve"> </w:t>
      </w:r>
      <w:r w:rsidR="006C1CAE">
        <w:t>ICC, OTP, ‘Report on Prosecutorial Strategy’ 1 February 2010, p. 1-18.</w:t>
      </w:r>
    </w:p>
  </w:footnote>
  <w:footnote w:id="25">
    <w:p w:rsidR="006C1CAE" w:rsidRDefault="006C1CAE">
      <w:pPr>
        <w:pStyle w:val="FootnoteText"/>
      </w:pPr>
      <w:r>
        <w:rPr>
          <w:rStyle w:val="FootnoteReference"/>
        </w:rPr>
        <w:footnoteRef/>
      </w:r>
      <w:r w:rsidR="001C46F8">
        <w:t xml:space="preserve"> </w:t>
      </w:r>
      <w:r>
        <w:t>Ibid., p. 6.</w:t>
      </w:r>
    </w:p>
  </w:footnote>
  <w:footnote w:id="26">
    <w:p w:rsidR="001C46F8" w:rsidRPr="00450E19" w:rsidRDefault="001C46F8">
      <w:pPr>
        <w:pStyle w:val="FootnoteText"/>
      </w:pPr>
      <w:r>
        <w:rPr>
          <w:rStyle w:val="FootnoteReference"/>
        </w:rPr>
        <w:footnoteRef/>
      </w:r>
      <w:r w:rsidR="00450E19">
        <w:t xml:space="preserve"> Francis Deng, Sadikiel Kimaro, Terrence Lyons, Donald Rothchild &amp; I. William Zartman </w:t>
      </w:r>
      <w:r w:rsidR="00450E19">
        <w:rPr>
          <w:i/>
        </w:rPr>
        <w:t xml:space="preserve">Sovereignty as Responsibility: Conflict Management in Africa </w:t>
      </w:r>
      <w:r w:rsidR="00450E19">
        <w:t xml:space="preserve">(Washington DC: The Brookings Institutions, 1996), p. 1-33.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4DAD"/>
    <w:rsid w:val="000370D2"/>
    <w:rsid w:val="00050AA4"/>
    <w:rsid w:val="000615B4"/>
    <w:rsid w:val="000A051D"/>
    <w:rsid w:val="000B092F"/>
    <w:rsid w:val="000C071B"/>
    <w:rsid w:val="000D66CF"/>
    <w:rsid w:val="0011532D"/>
    <w:rsid w:val="00144612"/>
    <w:rsid w:val="00156E88"/>
    <w:rsid w:val="001B2F10"/>
    <w:rsid w:val="001C46F8"/>
    <w:rsid w:val="001C4702"/>
    <w:rsid w:val="001D4BC5"/>
    <w:rsid w:val="00214DAD"/>
    <w:rsid w:val="00234215"/>
    <w:rsid w:val="00242E09"/>
    <w:rsid w:val="00246309"/>
    <w:rsid w:val="00253DAB"/>
    <w:rsid w:val="00261879"/>
    <w:rsid w:val="002B53FD"/>
    <w:rsid w:val="002C0092"/>
    <w:rsid w:val="002D6C1E"/>
    <w:rsid w:val="003263ED"/>
    <w:rsid w:val="00394690"/>
    <w:rsid w:val="003A385D"/>
    <w:rsid w:val="003A5DE6"/>
    <w:rsid w:val="003D4859"/>
    <w:rsid w:val="003E2874"/>
    <w:rsid w:val="00400340"/>
    <w:rsid w:val="00426FC0"/>
    <w:rsid w:val="00450E19"/>
    <w:rsid w:val="00464C49"/>
    <w:rsid w:val="004C3392"/>
    <w:rsid w:val="004D7BE1"/>
    <w:rsid w:val="00516A37"/>
    <w:rsid w:val="00543A90"/>
    <w:rsid w:val="005447AE"/>
    <w:rsid w:val="00560048"/>
    <w:rsid w:val="005726DE"/>
    <w:rsid w:val="005846EE"/>
    <w:rsid w:val="005C1885"/>
    <w:rsid w:val="005F6E02"/>
    <w:rsid w:val="006104D5"/>
    <w:rsid w:val="00642600"/>
    <w:rsid w:val="006775BD"/>
    <w:rsid w:val="00695687"/>
    <w:rsid w:val="006A40BA"/>
    <w:rsid w:val="006C1CAE"/>
    <w:rsid w:val="006D41E1"/>
    <w:rsid w:val="006F3C5C"/>
    <w:rsid w:val="006F63CE"/>
    <w:rsid w:val="00705E5A"/>
    <w:rsid w:val="00715D6A"/>
    <w:rsid w:val="00720F71"/>
    <w:rsid w:val="00722850"/>
    <w:rsid w:val="0076185B"/>
    <w:rsid w:val="00767083"/>
    <w:rsid w:val="00772380"/>
    <w:rsid w:val="007915BE"/>
    <w:rsid w:val="007E7F1F"/>
    <w:rsid w:val="00860353"/>
    <w:rsid w:val="008868F8"/>
    <w:rsid w:val="008907F2"/>
    <w:rsid w:val="008A6F28"/>
    <w:rsid w:val="008B6CDD"/>
    <w:rsid w:val="009122B2"/>
    <w:rsid w:val="009262A8"/>
    <w:rsid w:val="00941F4D"/>
    <w:rsid w:val="00945635"/>
    <w:rsid w:val="009529D2"/>
    <w:rsid w:val="009619D8"/>
    <w:rsid w:val="009B0D46"/>
    <w:rsid w:val="00A12331"/>
    <w:rsid w:val="00A36420"/>
    <w:rsid w:val="00A45FD5"/>
    <w:rsid w:val="00A50393"/>
    <w:rsid w:val="00A752E5"/>
    <w:rsid w:val="00A81E97"/>
    <w:rsid w:val="00AE2D48"/>
    <w:rsid w:val="00AE63AE"/>
    <w:rsid w:val="00B35278"/>
    <w:rsid w:val="00B765AB"/>
    <w:rsid w:val="00B97AA1"/>
    <w:rsid w:val="00BB3AFE"/>
    <w:rsid w:val="00BB6726"/>
    <w:rsid w:val="00C2239D"/>
    <w:rsid w:val="00C239C4"/>
    <w:rsid w:val="00C23BEF"/>
    <w:rsid w:val="00C254CD"/>
    <w:rsid w:val="00C40800"/>
    <w:rsid w:val="00C415D0"/>
    <w:rsid w:val="00C43719"/>
    <w:rsid w:val="00CC1C89"/>
    <w:rsid w:val="00CD50E9"/>
    <w:rsid w:val="00D27657"/>
    <w:rsid w:val="00D53BAC"/>
    <w:rsid w:val="00D5589F"/>
    <w:rsid w:val="00D65951"/>
    <w:rsid w:val="00DC3D10"/>
    <w:rsid w:val="00E20F67"/>
    <w:rsid w:val="00E57943"/>
    <w:rsid w:val="00E74DCA"/>
    <w:rsid w:val="00E82A2B"/>
    <w:rsid w:val="00E84E98"/>
    <w:rsid w:val="00EA6871"/>
    <w:rsid w:val="00EF792C"/>
    <w:rsid w:val="00F14EF6"/>
    <w:rsid w:val="00F552EF"/>
    <w:rsid w:val="00FA5715"/>
    <w:rsid w:val="00FD3AC6"/>
    <w:rsid w:val="00FF414D"/>
    <w:rsid w:val="00FF5C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214DAD"/>
  </w:style>
  <w:style w:type="character" w:styleId="Hyperlink">
    <w:name w:val="Hyperlink"/>
    <w:basedOn w:val="DefaultParagraphFont"/>
    <w:uiPriority w:val="99"/>
    <w:unhideWhenUsed/>
    <w:rsid w:val="00214DAD"/>
    <w:rPr>
      <w:color w:val="0000FF" w:themeColor="hyperlink"/>
      <w:u w:val="single"/>
    </w:rPr>
  </w:style>
  <w:style w:type="paragraph" w:styleId="FootnoteText">
    <w:name w:val="footnote text"/>
    <w:basedOn w:val="Normal"/>
    <w:link w:val="FootnoteTextChar"/>
    <w:uiPriority w:val="99"/>
    <w:semiHidden/>
    <w:unhideWhenUsed/>
    <w:rsid w:val="00890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7F2"/>
    <w:rPr>
      <w:sz w:val="20"/>
      <w:szCs w:val="20"/>
    </w:rPr>
  </w:style>
  <w:style w:type="character" w:styleId="FootnoteReference">
    <w:name w:val="footnote reference"/>
    <w:basedOn w:val="DefaultParagraphFont"/>
    <w:uiPriority w:val="99"/>
    <w:semiHidden/>
    <w:unhideWhenUsed/>
    <w:rsid w:val="008907F2"/>
    <w:rPr>
      <w:vertAlign w:val="superscript"/>
    </w:rPr>
  </w:style>
  <w:style w:type="character" w:styleId="Emphasis">
    <w:name w:val="Emphasis"/>
    <w:basedOn w:val="DefaultParagraphFont"/>
    <w:uiPriority w:val="20"/>
    <w:qFormat/>
    <w:rsid w:val="0023421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sun@e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49AA-C64F-4AA1-8492-38008A60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34237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s4128855</dc:creator>
  <cp:lastModifiedBy>raymond</cp:lastModifiedBy>
  <cp:revision>3</cp:revision>
  <dcterms:created xsi:type="dcterms:W3CDTF">2011-01-12T01:33:00Z</dcterms:created>
  <dcterms:modified xsi:type="dcterms:W3CDTF">2011-01-12T01:34:00Z</dcterms:modified>
</cp:coreProperties>
</file>